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39B0C" w14:textId="1271B892" w:rsidR="00477A86" w:rsidRPr="00AF7973" w:rsidRDefault="00477A86" w:rsidP="00077848">
      <w:pPr>
        <w:pStyle w:val="Nadpis4"/>
        <w:keepNext w:val="0"/>
        <w:widowControl w:val="0"/>
        <w:pBdr>
          <w:top w:val="single" w:sz="4" w:space="1" w:color="auto"/>
        </w:pBdr>
        <w:spacing w:before="120" w:after="0"/>
        <w:jc w:val="center"/>
        <w:rPr>
          <w:rFonts w:ascii="Arial" w:hAnsi="Arial" w:cs="Arial"/>
          <w:bCs/>
          <w:i w:val="0"/>
          <w:iCs w:val="0"/>
          <w:szCs w:val="20"/>
          <w:u w:val="none"/>
          <w:lang w:val="en-GB"/>
        </w:rPr>
      </w:pPr>
      <w:r w:rsidRPr="00AF7973">
        <w:rPr>
          <w:rFonts w:ascii="Arial" w:hAnsi="Arial" w:cs="Arial"/>
          <w:i w:val="0"/>
          <w:u w:val="none"/>
          <w:lang w:val="en-GB" w:bidi="en-GB"/>
        </w:rPr>
        <w:t xml:space="preserve">INFORMATION MEMORANDUM OF THE </w:t>
      </w:r>
      <w:r w:rsidR="00D4281D">
        <w:rPr>
          <w:rFonts w:ascii="Arial" w:hAnsi="Arial" w:cs="Arial"/>
          <w:i w:val="0"/>
          <w:u w:val="none"/>
          <w:lang w:val="en-GB" w:bidi="en-GB"/>
        </w:rPr>
        <w:t xml:space="preserve">NON-BANK </w:t>
      </w:r>
      <w:r w:rsidRPr="00AF7973">
        <w:rPr>
          <w:rFonts w:ascii="Arial" w:hAnsi="Arial" w:cs="Arial"/>
          <w:i w:val="0"/>
          <w:u w:val="none"/>
          <w:lang w:val="en-GB" w:bidi="en-GB"/>
        </w:rPr>
        <w:t>CLIENT INFORMATION REGISTER</w:t>
      </w:r>
    </w:p>
    <w:p w14:paraId="2B971CF7" w14:textId="50CBFBA7" w:rsidR="00477A86" w:rsidRDefault="00477A86" w:rsidP="008F6F3E">
      <w:pPr>
        <w:spacing w:after="120"/>
        <w:jc w:val="center"/>
        <w:rPr>
          <w:rFonts w:ascii="Arial" w:hAnsi="Arial" w:cs="Arial"/>
          <w:b/>
          <w:sz w:val="20"/>
          <w:lang w:bidi="en-GB"/>
        </w:rPr>
      </w:pPr>
      <w:r w:rsidRPr="00AF7973">
        <w:rPr>
          <w:rFonts w:ascii="Arial" w:hAnsi="Arial" w:cs="Arial"/>
          <w:b/>
          <w:sz w:val="20"/>
          <w:lang w:bidi="en-GB"/>
        </w:rPr>
        <w:t>(including basic information about the exchange of information with the Client Information Bank Register)</w:t>
      </w:r>
    </w:p>
    <w:p w14:paraId="3C821773" w14:textId="77777777" w:rsidR="005519DE" w:rsidRPr="00AF7973" w:rsidRDefault="005519DE" w:rsidP="008F6F3E">
      <w:pPr>
        <w:spacing w:after="120"/>
        <w:jc w:val="center"/>
        <w:rPr>
          <w:rFonts w:ascii="Arial" w:hAnsi="Arial" w:cs="Arial"/>
          <w:sz w:val="20"/>
        </w:rPr>
      </w:pPr>
    </w:p>
    <w:p w14:paraId="1E8AEDEB" w14:textId="3CD0B06A" w:rsidR="008E151B" w:rsidRDefault="008E151B" w:rsidP="008F6F3E">
      <w:pPr>
        <w:pStyle w:val="Nadpis4"/>
        <w:keepNext w:val="0"/>
        <w:widowControl w:val="0"/>
        <w:spacing w:before="120" w:after="120"/>
        <w:jc w:val="both"/>
        <w:rPr>
          <w:rFonts w:ascii="Arial" w:hAnsi="Arial" w:cs="Arial"/>
          <w:b w:val="0"/>
          <w:i w:val="0"/>
          <w:u w:val="none"/>
          <w:lang w:val="en-GB" w:bidi="en-GB"/>
        </w:rPr>
      </w:pPr>
      <w:r w:rsidRPr="00AF7973">
        <w:rPr>
          <w:rFonts w:ascii="Arial" w:hAnsi="Arial" w:cs="Arial"/>
          <w:b w:val="0"/>
          <w:i w:val="0"/>
          <w:u w:val="none"/>
          <w:lang w:val="en-GB" w:bidi="en-GB"/>
        </w:rPr>
        <w:t>Dear Clients,</w:t>
      </w:r>
    </w:p>
    <w:p w14:paraId="2B9F5209" w14:textId="542DEE91" w:rsidR="00764B34" w:rsidRPr="00AF7973" w:rsidRDefault="00D4281D" w:rsidP="00A315B0">
      <w:pPr>
        <w:pStyle w:val="Odstavecseseznamem"/>
        <w:widowControl w:val="0"/>
        <w:numPr>
          <w:ilvl w:val="0"/>
          <w:numId w:val="21"/>
        </w:numPr>
        <w:spacing w:before="120" w:after="120"/>
        <w:ind w:left="284"/>
        <w:jc w:val="both"/>
        <w:rPr>
          <w:rFonts w:ascii="Arial" w:hAnsi="Arial" w:cs="Arial"/>
          <w:b/>
          <w:sz w:val="20"/>
          <w:szCs w:val="20"/>
        </w:rPr>
      </w:pPr>
      <w:r>
        <w:rPr>
          <w:rFonts w:ascii="Arial" w:hAnsi="Arial" w:cs="Arial"/>
          <w:b/>
          <w:sz w:val="20"/>
          <w:lang w:bidi="en-GB"/>
        </w:rPr>
        <w:t xml:space="preserve">Non-Bank </w:t>
      </w:r>
      <w:r w:rsidR="00764B34" w:rsidRPr="00AF7973">
        <w:rPr>
          <w:rFonts w:ascii="Arial" w:hAnsi="Arial" w:cs="Arial"/>
          <w:b/>
          <w:sz w:val="20"/>
          <w:lang w:bidi="en-GB"/>
        </w:rPr>
        <w:t>Client Information Register (</w:t>
      </w:r>
      <w:r w:rsidR="001A65F1" w:rsidRPr="00AF7973">
        <w:rPr>
          <w:rFonts w:ascii="Arial" w:hAnsi="Arial" w:cs="Arial"/>
          <w:b/>
          <w:sz w:val="20"/>
          <w:lang w:bidi="en-GB"/>
        </w:rPr>
        <w:t>NBCIR</w:t>
      </w:r>
      <w:r w:rsidR="00764B34" w:rsidRPr="00AF7973">
        <w:rPr>
          <w:rFonts w:ascii="Arial" w:hAnsi="Arial" w:cs="Arial"/>
          <w:b/>
          <w:sz w:val="20"/>
          <w:lang w:bidi="en-GB"/>
        </w:rPr>
        <w:t>)</w:t>
      </w:r>
    </w:p>
    <w:p w14:paraId="5B70D5FE" w14:textId="2E93176A" w:rsidR="00764B34" w:rsidRPr="00AF7973" w:rsidRDefault="00764B34"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The </w:t>
      </w:r>
      <w:r w:rsidR="00D4281D">
        <w:rPr>
          <w:rFonts w:ascii="Arial" w:hAnsi="Arial" w:cs="Arial"/>
          <w:sz w:val="20"/>
          <w:lang w:bidi="en-GB"/>
        </w:rPr>
        <w:t xml:space="preserve">Non-Bank </w:t>
      </w:r>
      <w:r w:rsidRPr="00AF7973">
        <w:rPr>
          <w:rFonts w:ascii="Arial" w:hAnsi="Arial" w:cs="Arial"/>
          <w:sz w:val="20"/>
          <w:lang w:bidi="en-GB"/>
        </w:rPr>
        <w:t>Client Information Register (hereinafter the “</w:t>
      </w:r>
      <w:r w:rsidR="001A65F1" w:rsidRPr="00AF7973">
        <w:rPr>
          <w:rFonts w:ascii="Arial" w:hAnsi="Arial" w:cs="Arial"/>
          <w:b/>
          <w:sz w:val="20"/>
          <w:lang w:bidi="en-GB"/>
        </w:rPr>
        <w:t>NBCIR</w:t>
      </w:r>
      <w:r w:rsidRPr="00AF7973">
        <w:rPr>
          <w:rFonts w:ascii="Arial" w:hAnsi="Arial" w:cs="Arial"/>
          <w:sz w:val="20"/>
          <w:lang w:bidi="en-GB"/>
        </w:rPr>
        <w:t>”) is a shared database compiled on the basis of information provided by and exchanged between credit entities (in particular, lease companies, companies providing consumer loans, factoring companies and certain banks – hereinafter the “</w:t>
      </w:r>
      <w:r w:rsidRPr="00AF7973">
        <w:rPr>
          <w:rFonts w:ascii="Arial" w:hAnsi="Arial" w:cs="Arial"/>
          <w:b/>
          <w:sz w:val="20"/>
          <w:lang w:bidi="en-GB"/>
        </w:rPr>
        <w:t>Credit Entities</w:t>
      </w:r>
      <w:r w:rsidRPr="00AF7973">
        <w:rPr>
          <w:rFonts w:ascii="Arial" w:hAnsi="Arial" w:cs="Arial"/>
          <w:sz w:val="20"/>
          <w:lang w:bidi="en-GB"/>
        </w:rPr>
        <w:t xml:space="preserve">”) about the contractual (credit) relations between these Credit Entities and their clients (for detailed information about the content of the </w:t>
      </w:r>
      <w:r w:rsidR="001A65F1" w:rsidRPr="00AF7973">
        <w:rPr>
          <w:rFonts w:ascii="Arial" w:hAnsi="Arial" w:cs="Arial"/>
          <w:sz w:val="20"/>
          <w:lang w:bidi="en-GB"/>
        </w:rPr>
        <w:t>NBCIR</w:t>
      </w:r>
      <w:r w:rsidRPr="00AF7973">
        <w:rPr>
          <w:rFonts w:ascii="Arial" w:hAnsi="Arial" w:cs="Arial"/>
          <w:sz w:val="20"/>
          <w:lang w:bidi="en-GB"/>
        </w:rPr>
        <w:t xml:space="preserve"> see the section entitled “</w:t>
      </w:r>
      <w:r w:rsidR="001A65F1" w:rsidRPr="00AF7973">
        <w:rPr>
          <w:rFonts w:ascii="Arial" w:hAnsi="Arial" w:cs="Arial"/>
          <w:sz w:val="20"/>
          <w:lang w:bidi="en-GB"/>
        </w:rPr>
        <w:t>NBCIR</w:t>
      </w:r>
      <w:r w:rsidRPr="00AF7973">
        <w:rPr>
          <w:rFonts w:ascii="Arial" w:hAnsi="Arial" w:cs="Arial"/>
          <w:sz w:val="20"/>
          <w:lang w:bidi="en-GB"/>
        </w:rPr>
        <w:t xml:space="preserve"> – Content”).</w:t>
      </w:r>
    </w:p>
    <w:p w14:paraId="1299C161" w14:textId="418D2991" w:rsidR="00764B34" w:rsidRPr="00AF7973" w:rsidRDefault="00775748"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The </w:t>
      </w:r>
      <w:r w:rsidR="001A65F1" w:rsidRPr="00AF7973">
        <w:rPr>
          <w:rFonts w:ascii="Arial" w:hAnsi="Arial" w:cs="Arial"/>
          <w:sz w:val="20"/>
          <w:lang w:bidi="en-GB"/>
        </w:rPr>
        <w:t>NBCIR</w:t>
      </w:r>
      <w:r w:rsidRPr="00AF7973">
        <w:rPr>
          <w:rFonts w:ascii="Arial" w:hAnsi="Arial" w:cs="Arial"/>
          <w:sz w:val="20"/>
          <w:lang w:bidi="en-GB"/>
        </w:rPr>
        <w:t xml:space="preserve"> is a joint project of the Credit Entities and of companies engaged in the development and operation of information systems used for information exchange.</w:t>
      </w:r>
    </w:p>
    <w:p w14:paraId="1B9AD99F" w14:textId="5F807E4F" w:rsidR="008E151B" w:rsidRPr="00AF7973" w:rsidRDefault="008E151B" w:rsidP="008F6F3E">
      <w:pPr>
        <w:pStyle w:val="Odstavecseseznamem"/>
        <w:widowControl w:val="0"/>
        <w:numPr>
          <w:ilvl w:val="0"/>
          <w:numId w:val="21"/>
        </w:numPr>
        <w:spacing w:before="120" w:after="120"/>
        <w:ind w:left="284"/>
        <w:jc w:val="both"/>
        <w:rPr>
          <w:rFonts w:ascii="Arial" w:hAnsi="Arial" w:cs="Arial"/>
        </w:rPr>
      </w:pPr>
      <w:r w:rsidRPr="00AF7973">
        <w:rPr>
          <w:rFonts w:ascii="Arial" w:hAnsi="Arial" w:cs="Arial"/>
          <w:b/>
          <w:sz w:val="20"/>
          <w:lang w:bidi="en-GB"/>
        </w:rPr>
        <w:t xml:space="preserve">Basic Purpose of the </w:t>
      </w:r>
      <w:r w:rsidR="001A65F1" w:rsidRPr="00AF7973">
        <w:rPr>
          <w:rFonts w:ascii="Arial" w:hAnsi="Arial" w:cs="Arial"/>
          <w:b/>
          <w:sz w:val="20"/>
          <w:lang w:bidi="en-GB"/>
        </w:rPr>
        <w:t>NBCIR</w:t>
      </w:r>
    </w:p>
    <w:p w14:paraId="56081DA6" w14:textId="55D21E38" w:rsidR="00775748" w:rsidRPr="00AF7973" w:rsidRDefault="008E151B"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The basic purpose of the </w:t>
      </w:r>
      <w:r w:rsidR="001A65F1" w:rsidRPr="00AF7973">
        <w:rPr>
          <w:rFonts w:ascii="Arial" w:hAnsi="Arial" w:cs="Arial"/>
          <w:sz w:val="20"/>
          <w:lang w:bidi="en-GB"/>
        </w:rPr>
        <w:t>NBCIR</w:t>
      </w:r>
      <w:r w:rsidRPr="00AF7973">
        <w:rPr>
          <w:rFonts w:ascii="Arial" w:hAnsi="Arial" w:cs="Arial"/>
          <w:sz w:val="20"/>
          <w:lang w:bidi="en-GB"/>
        </w:rPr>
        <w:t xml:space="preserve"> is the mutual exchange of information between Credit Entities concerning matters that indicate the </w:t>
      </w:r>
      <w:r w:rsidR="00F6718F" w:rsidRPr="00AF7973">
        <w:rPr>
          <w:rFonts w:ascii="Arial" w:hAnsi="Arial" w:cs="Arial"/>
          <w:sz w:val="20"/>
          <w:lang w:bidi="en-GB"/>
        </w:rPr>
        <w:t>payment prospects</w:t>
      </w:r>
      <w:r w:rsidRPr="00AF7973">
        <w:rPr>
          <w:rFonts w:ascii="Arial" w:hAnsi="Arial" w:cs="Arial"/>
          <w:sz w:val="20"/>
          <w:lang w:bidi="en-GB"/>
        </w:rPr>
        <w:t xml:space="preserve">, </w:t>
      </w:r>
      <w:r w:rsidR="00715FFD" w:rsidRPr="00AF7973">
        <w:rPr>
          <w:rFonts w:ascii="Arial" w:hAnsi="Arial" w:cs="Arial"/>
          <w:sz w:val="20"/>
          <w:lang w:bidi="en-GB"/>
        </w:rPr>
        <w:t>payment discipline</w:t>
      </w:r>
      <w:r w:rsidR="00F6718F" w:rsidRPr="00AF7973">
        <w:rPr>
          <w:rFonts w:ascii="Arial" w:hAnsi="Arial" w:cs="Arial"/>
          <w:sz w:val="20"/>
          <w:lang w:bidi="en-GB"/>
        </w:rPr>
        <w:t>, credibility or</w:t>
      </w:r>
      <w:r w:rsidRPr="00AF7973">
        <w:rPr>
          <w:rFonts w:ascii="Arial" w:hAnsi="Arial" w:cs="Arial"/>
          <w:sz w:val="20"/>
          <w:lang w:bidi="en-GB"/>
        </w:rPr>
        <w:t xml:space="preserve"> creditworthiness of their clients.</w:t>
      </w:r>
    </w:p>
    <w:p w14:paraId="79D3F12E" w14:textId="2E80F9FA" w:rsidR="008E151B" w:rsidRPr="00AF7973" w:rsidRDefault="00775748" w:rsidP="008F6F3E">
      <w:pPr>
        <w:pStyle w:val="Nadpis4"/>
        <w:keepNext w:val="0"/>
        <w:widowControl w:val="0"/>
        <w:spacing w:before="120" w:after="120"/>
        <w:jc w:val="both"/>
        <w:rPr>
          <w:rFonts w:ascii="Arial" w:hAnsi="Arial" w:cs="Arial"/>
          <w:b w:val="0"/>
          <w:i w:val="0"/>
          <w:u w:val="none"/>
          <w:lang w:val="en-GB"/>
        </w:rPr>
      </w:pPr>
      <w:r w:rsidRPr="00AF7973">
        <w:rPr>
          <w:rFonts w:ascii="Arial" w:hAnsi="Arial" w:cs="Arial"/>
          <w:b w:val="0"/>
          <w:i w:val="0"/>
          <w:u w:val="none"/>
          <w:lang w:val="en-GB" w:bidi="en-GB"/>
        </w:rPr>
        <w:t xml:space="preserve">The Credit Entities participating in the </w:t>
      </w:r>
      <w:r w:rsidR="001A65F1" w:rsidRPr="00AF7973">
        <w:rPr>
          <w:rFonts w:ascii="Arial" w:hAnsi="Arial" w:cs="Arial"/>
          <w:b w:val="0"/>
          <w:i w:val="0"/>
          <w:u w:val="none"/>
          <w:lang w:val="en-GB" w:bidi="en-GB"/>
        </w:rPr>
        <w:t>NBCIR</w:t>
      </w:r>
      <w:r w:rsidRPr="00AF7973">
        <w:rPr>
          <w:rFonts w:ascii="Arial" w:hAnsi="Arial" w:cs="Arial"/>
          <w:b w:val="0"/>
          <w:i w:val="0"/>
          <w:u w:val="none"/>
          <w:lang w:val="en-GB" w:bidi="en-GB"/>
        </w:rPr>
        <w:t xml:space="preserve"> project have a legitimate interest in regularly acquiring data indicating </w:t>
      </w:r>
      <w:r w:rsidR="003744A2" w:rsidRPr="00AF7973">
        <w:rPr>
          <w:rFonts w:ascii="Arial" w:hAnsi="Arial" w:cs="Arial"/>
          <w:b w:val="0"/>
          <w:i w:val="0"/>
          <w:u w:val="none"/>
          <w:lang w:val="en-GB" w:bidi="en-GB"/>
        </w:rPr>
        <w:t>the payment prospects, payment discipline</w:t>
      </w:r>
      <w:r w:rsidR="00AF7973">
        <w:rPr>
          <w:rFonts w:ascii="Arial" w:hAnsi="Arial" w:cs="Arial"/>
          <w:b w:val="0"/>
          <w:i w:val="0"/>
          <w:u w:val="none"/>
          <w:lang w:val="en-GB" w:bidi="en-GB"/>
        </w:rPr>
        <w:t xml:space="preserve"> and</w:t>
      </w:r>
      <w:r w:rsidR="003744A2" w:rsidRPr="00AF7973">
        <w:rPr>
          <w:rFonts w:ascii="Arial" w:hAnsi="Arial" w:cs="Arial"/>
          <w:b w:val="0"/>
          <w:i w:val="0"/>
          <w:u w:val="none"/>
          <w:lang w:val="en-GB" w:bidi="en-GB"/>
        </w:rPr>
        <w:t xml:space="preserve"> credibility or creditworthiness</w:t>
      </w:r>
      <w:r w:rsidR="003744A2" w:rsidRPr="00AF7973">
        <w:rPr>
          <w:rFonts w:ascii="Arial" w:hAnsi="Arial" w:cs="Arial"/>
          <w:lang w:val="en-GB" w:bidi="en-GB"/>
        </w:rPr>
        <w:t xml:space="preserve"> </w:t>
      </w:r>
      <w:r w:rsidRPr="00AF7973">
        <w:rPr>
          <w:rFonts w:ascii="Arial" w:hAnsi="Arial" w:cs="Arial"/>
          <w:b w:val="0"/>
          <w:i w:val="0"/>
          <w:u w:val="none"/>
          <w:lang w:val="en-GB" w:bidi="en-GB"/>
        </w:rPr>
        <w:t>of their clients with a view to reducing risks, increasing the effectiveness of compliance with the obligations arising from the consumer protection regulations, and improving the quality of the products being offered.</w:t>
      </w:r>
    </w:p>
    <w:p w14:paraId="3A8D8097" w14:textId="76D05AE7" w:rsidR="00775748" w:rsidRPr="00AF7973" w:rsidRDefault="00775748" w:rsidP="001E4475">
      <w:pPr>
        <w:pStyle w:val="Nadpis4"/>
        <w:keepNext w:val="0"/>
        <w:widowControl w:val="0"/>
        <w:spacing w:before="120" w:after="120"/>
        <w:jc w:val="both"/>
        <w:rPr>
          <w:rFonts w:ascii="Arial" w:hAnsi="Arial" w:cs="Arial"/>
          <w:b w:val="0"/>
          <w:bCs/>
          <w:i w:val="0"/>
          <w:iCs w:val="0"/>
          <w:szCs w:val="20"/>
          <w:u w:val="none"/>
          <w:lang w:val="en-GB"/>
        </w:rPr>
      </w:pPr>
      <w:r w:rsidRPr="00AF7973">
        <w:rPr>
          <w:rFonts w:ascii="Arial" w:hAnsi="Arial" w:cs="Arial"/>
          <w:b w:val="0"/>
          <w:i w:val="0"/>
          <w:u w:val="none"/>
          <w:lang w:val="en-GB" w:bidi="en-GB"/>
        </w:rPr>
        <w:t xml:space="preserve">For the purposes of this document, </w:t>
      </w:r>
      <w:r w:rsidRPr="00AF7973">
        <w:rPr>
          <w:rFonts w:ascii="Arial" w:hAnsi="Arial" w:cs="Arial"/>
          <w:b w:val="0"/>
          <w:u w:val="none"/>
          <w:lang w:val="en-GB" w:bidi="en-GB"/>
        </w:rPr>
        <w:t>“Client”</w:t>
      </w:r>
      <w:r w:rsidRPr="00AF7973">
        <w:rPr>
          <w:rFonts w:ascii="Arial" w:hAnsi="Arial" w:cs="Arial"/>
          <w:b w:val="0"/>
          <w:i w:val="0"/>
          <w:u w:val="none"/>
          <w:lang w:val="en-GB" w:bidi="en-GB"/>
        </w:rPr>
        <w:t xml:space="preserve"> means:</w:t>
      </w:r>
    </w:p>
    <w:p w14:paraId="5B14EB73" w14:textId="0C712644" w:rsidR="007A4E3D" w:rsidRPr="00AF7973" w:rsidRDefault="007A4E3D" w:rsidP="001E4475">
      <w:pPr>
        <w:pStyle w:val="Nadpis4"/>
        <w:keepNext w:val="0"/>
        <w:widowControl w:val="0"/>
        <w:spacing w:before="120" w:after="120"/>
        <w:jc w:val="both"/>
        <w:rPr>
          <w:rFonts w:ascii="Arial" w:hAnsi="Arial" w:cs="Arial"/>
          <w:b w:val="0"/>
          <w:bCs/>
          <w:i w:val="0"/>
          <w:iCs w:val="0"/>
          <w:szCs w:val="20"/>
          <w:u w:val="none"/>
          <w:lang w:val="en-GB"/>
        </w:rPr>
      </w:pPr>
      <w:r w:rsidRPr="00AF7973">
        <w:rPr>
          <w:rFonts w:ascii="Arial" w:hAnsi="Arial" w:cs="Arial"/>
          <w:b w:val="0"/>
          <w:i w:val="0"/>
          <w:u w:val="none"/>
          <w:lang w:val="en-GB" w:bidi="en-GB"/>
        </w:rPr>
        <w:t>(a) a natural person (whether or not engaged in enterprise) or a legal person with whom the Credit Entity has concluded a client agreement</w:t>
      </w:r>
      <w:r w:rsidR="00C07913" w:rsidRPr="00AF7973">
        <w:rPr>
          <w:rFonts w:ascii="Arial" w:hAnsi="Arial" w:cs="Arial"/>
          <w:b w:val="0"/>
          <w:i w:val="0"/>
          <w:u w:val="none"/>
          <w:lang w:val="en-GB" w:bidi="en-GB"/>
        </w:rPr>
        <w:t>;</w:t>
      </w:r>
    </w:p>
    <w:p w14:paraId="7629C39A" w14:textId="5B643259" w:rsidR="007A4E3D" w:rsidRPr="00AF7973" w:rsidRDefault="007A4E3D" w:rsidP="001E4475">
      <w:pPr>
        <w:pStyle w:val="Nadpis4"/>
        <w:keepNext w:val="0"/>
        <w:widowControl w:val="0"/>
        <w:spacing w:before="120" w:after="120"/>
        <w:jc w:val="both"/>
        <w:rPr>
          <w:rFonts w:ascii="Arial" w:hAnsi="Arial" w:cs="Arial"/>
          <w:b w:val="0"/>
          <w:bCs/>
          <w:i w:val="0"/>
          <w:iCs w:val="0"/>
          <w:szCs w:val="20"/>
          <w:u w:val="none"/>
          <w:lang w:val="en-GB"/>
        </w:rPr>
      </w:pPr>
      <w:r w:rsidRPr="00AF7973">
        <w:rPr>
          <w:rFonts w:ascii="Arial" w:hAnsi="Arial" w:cs="Arial"/>
          <w:b w:val="0"/>
          <w:i w:val="0"/>
          <w:u w:val="none"/>
          <w:lang w:val="en-GB" w:bidi="en-GB"/>
        </w:rPr>
        <w:t>(b) a natural person and/or a legal person representing the Client – a legal person with whom a Credit Entity has concluded an agreement on a contractual, legal or other basis, in particular, a person who is a statutory body member, an attorney representing a legal person on the basis of a power of attorney, a proxy holder, a branch manager, an authorised person pursuant to Section 430 of the Civil Code, an employee of a legal person pursuant to Section 166 of the Civil Code (hereinafter the “</w:t>
      </w:r>
      <w:r w:rsidRPr="00AF7973">
        <w:rPr>
          <w:rFonts w:ascii="Arial" w:hAnsi="Arial" w:cs="Arial"/>
          <w:i w:val="0"/>
          <w:u w:val="none"/>
          <w:lang w:val="en-GB" w:bidi="en-GB"/>
        </w:rPr>
        <w:t>Representative of a Client</w:t>
      </w:r>
      <w:r w:rsidRPr="00AF7973">
        <w:rPr>
          <w:rFonts w:ascii="Arial" w:hAnsi="Arial" w:cs="Arial"/>
          <w:b w:val="0"/>
          <w:i w:val="0"/>
          <w:u w:val="none"/>
          <w:lang w:val="en-GB" w:bidi="en-GB"/>
        </w:rPr>
        <w:t xml:space="preserve">”) provided that such persons, if they are natural persons, have given their consent to the processing of personal data; and </w:t>
      </w:r>
    </w:p>
    <w:p w14:paraId="6D9AADFF" w14:textId="45300BE4" w:rsidR="001E5401" w:rsidRPr="00AF7973" w:rsidRDefault="007A4E3D" w:rsidP="001E4475">
      <w:pPr>
        <w:pStyle w:val="Nadpis4"/>
        <w:keepNext w:val="0"/>
        <w:widowControl w:val="0"/>
        <w:spacing w:before="120" w:after="120"/>
        <w:jc w:val="both"/>
        <w:rPr>
          <w:rFonts w:ascii="Arial" w:hAnsi="Arial" w:cs="Arial"/>
          <w:b w:val="0"/>
          <w:bCs/>
          <w:i w:val="0"/>
          <w:iCs w:val="0"/>
          <w:szCs w:val="20"/>
          <w:u w:val="none"/>
          <w:lang w:val="en-GB"/>
        </w:rPr>
      </w:pPr>
      <w:r w:rsidRPr="00AF7973">
        <w:rPr>
          <w:rFonts w:ascii="Arial" w:hAnsi="Arial" w:cs="Arial"/>
          <w:b w:val="0"/>
          <w:i w:val="0"/>
          <w:u w:val="none"/>
          <w:lang w:val="en-GB" w:bidi="en-GB"/>
        </w:rPr>
        <w:t>(c) a natural or legal person who is the owners of legal persons, in particular, if they are the sole members of a private limited liability company or the sole shareholders of a joint stock company (hereinafter “</w:t>
      </w:r>
      <w:r w:rsidR="00881A2F" w:rsidRPr="00AF7973">
        <w:rPr>
          <w:rFonts w:ascii="Arial" w:hAnsi="Arial" w:cs="Arial"/>
          <w:i w:val="0"/>
          <w:u w:val="none"/>
          <w:lang w:val="en-GB" w:bidi="en-GB"/>
        </w:rPr>
        <w:t>Owner of a Client</w:t>
      </w:r>
      <w:r w:rsidRPr="00AF7973">
        <w:rPr>
          <w:rFonts w:ascii="Arial" w:hAnsi="Arial" w:cs="Arial"/>
          <w:b w:val="0"/>
          <w:i w:val="0"/>
          <w:u w:val="none"/>
          <w:lang w:val="en-GB" w:bidi="en-GB"/>
        </w:rPr>
        <w:t>”) provided that such persons have given their consent to the processing of personal data; and</w:t>
      </w:r>
    </w:p>
    <w:p w14:paraId="5180733E" w14:textId="0FADA110" w:rsidR="00F1202F" w:rsidRPr="00AF7973" w:rsidRDefault="0091718A" w:rsidP="008F6F3E">
      <w:pPr>
        <w:pStyle w:val="Nadpis4"/>
        <w:keepNext w:val="0"/>
        <w:widowControl w:val="0"/>
        <w:spacing w:before="120" w:after="120"/>
        <w:jc w:val="both"/>
        <w:rPr>
          <w:rFonts w:ascii="Arial" w:hAnsi="Arial" w:cs="Arial"/>
          <w:b w:val="0"/>
          <w:i w:val="0"/>
          <w:u w:val="none"/>
          <w:lang w:val="en-GB"/>
        </w:rPr>
      </w:pPr>
      <w:r w:rsidRPr="00AF7973">
        <w:rPr>
          <w:rFonts w:ascii="Arial" w:hAnsi="Arial" w:cs="Arial"/>
          <w:b w:val="0"/>
          <w:i w:val="0"/>
          <w:u w:val="none"/>
          <w:lang w:val="en-GB" w:bidi="en-GB"/>
        </w:rPr>
        <w:t>(d) a natural person (whether or not engaged in enterprise) or a legal person concerning whom a factored debt should be/has been assigned from a client to a credit entity (i.e. the assigned debtor).</w:t>
      </w:r>
    </w:p>
    <w:p w14:paraId="76CA89CF" w14:textId="775A44F1" w:rsidR="00A3450E" w:rsidRPr="00AF7973" w:rsidRDefault="00A3450E" w:rsidP="00A3450E">
      <w:pPr>
        <w:pStyle w:val="Nadpis4"/>
        <w:keepNext w:val="0"/>
        <w:widowControl w:val="0"/>
        <w:spacing w:before="120" w:after="120"/>
        <w:jc w:val="both"/>
        <w:rPr>
          <w:rFonts w:ascii="Arial" w:hAnsi="Arial" w:cs="Arial"/>
          <w:b w:val="0"/>
          <w:i w:val="0"/>
          <w:u w:val="none"/>
          <w:lang w:val="en-GB" w:bidi="en-GB"/>
        </w:rPr>
      </w:pPr>
      <w:r w:rsidRPr="00AF7973">
        <w:rPr>
          <w:rFonts w:ascii="Arial" w:hAnsi="Arial" w:cs="Arial"/>
          <w:b w:val="0"/>
          <w:i w:val="0"/>
          <w:szCs w:val="20"/>
          <w:u w:val="none"/>
          <w:lang w:val="en-GB"/>
        </w:rPr>
        <w:t>Provisions related to the client, according to this Memorandum apply to natural persons (whether engaged in business or not) and legal persons, who by personal guarantee secure the clients’ obligations under the client agreement or with whom the Credit Entity is negotiating on such guarantee.</w:t>
      </w:r>
    </w:p>
    <w:p w14:paraId="1497635F" w14:textId="5DC15B15" w:rsidR="008E151B" w:rsidRPr="00AF7973" w:rsidRDefault="008E151B" w:rsidP="008F6F3E">
      <w:pPr>
        <w:pStyle w:val="Nadpis4"/>
        <w:keepNext w:val="0"/>
        <w:widowControl w:val="0"/>
        <w:spacing w:before="120" w:after="120"/>
        <w:jc w:val="both"/>
        <w:rPr>
          <w:rFonts w:ascii="Arial" w:hAnsi="Arial" w:cs="Arial"/>
          <w:i w:val="0"/>
          <w:u w:val="none"/>
          <w:lang w:val="en-GB"/>
        </w:rPr>
      </w:pPr>
      <w:r w:rsidRPr="00AF7973">
        <w:rPr>
          <w:rFonts w:ascii="Arial" w:hAnsi="Arial" w:cs="Arial"/>
          <w:i w:val="0"/>
          <w:u w:val="none"/>
          <w:lang w:val="en-GB" w:bidi="en-GB"/>
        </w:rPr>
        <w:t xml:space="preserve">The </w:t>
      </w:r>
      <w:r w:rsidR="00A75846" w:rsidRPr="00AF7973">
        <w:rPr>
          <w:rFonts w:ascii="Arial" w:hAnsi="Arial" w:cs="Arial"/>
          <w:i w:val="0"/>
          <w:u w:val="none"/>
          <w:lang w:val="en-GB" w:bidi="en-GB"/>
        </w:rPr>
        <w:t>aim</w:t>
      </w:r>
      <w:r w:rsidRPr="00AF7973">
        <w:rPr>
          <w:rFonts w:ascii="Arial" w:hAnsi="Arial" w:cs="Arial"/>
          <w:i w:val="0"/>
          <w:u w:val="none"/>
          <w:lang w:val="en-GB" w:bidi="en-GB"/>
        </w:rPr>
        <w:t xml:space="preserve"> of this document is to provide you – as clients of the Credit Entities – basic information about the </w:t>
      </w:r>
      <w:r w:rsidR="001A65F1" w:rsidRPr="00AF7973">
        <w:rPr>
          <w:rFonts w:ascii="Arial" w:hAnsi="Arial" w:cs="Arial"/>
          <w:i w:val="0"/>
          <w:u w:val="none"/>
          <w:lang w:val="en-GB" w:bidi="en-GB"/>
        </w:rPr>
        <w:t>NBCIR</w:t>
      </w:r>
      <w:r w:rsidRPr="00AF7973">
        <w:rPr>
          <w:rFonts w:ascii="Arial" w:hAnsi="Arial" w:cs="Arial"/>
          <w:i w:val="0"/>
          <w:u w:val="none"/>
          <w:lang w:val="en-GB" w:bidi="en-GB"/>
        </w:rPr>
        <w:t>.</w:t>
      </w:r>
    </w:p>
    <w:p w14:paraId="6371E52E" w14:textId="5DD010F0" w:rsidR="008E151B" w:rsidRPr="00AF7973" w:rsidRDefault="001A65F1" w:rsidP="008F6F3E">
      <w:pPr>
        <w:pStyle w:val="Odstavecseseznamem"/>
        <w:widowControl w:val="0"/>
        <w:numPr>
          <w:ilvl w:val="0"/>
          <w:numId w:val="21"/>
        </w:numPr>
        <w:spacing w:before="120" w:after="120"/>
        <w:ind w:left="284"/>
        <w:jc w:val="both"/>
        <w:rPr>
          <w:rFonts w:ascii="Arial" w:hAnsi="Arial" w:cs="Arial"/>
        </w:rPr>
      </w:pPr>
      <w:r w:rsidRPr="00AF7973">
        <w:rPr>
          <w:rFonts w:ascii="Arial" w:hAnsi="Arial" w:cs="Arial"/>
          <w:b/>
          <w:sz w:val="20"/>
          <w:lang w:bidi="en-GB"/>
        </w:rPr>
        <w:t>NBCIR</w:t>
      </w:r>
      <w:r w:rsidR="008E151B" w:rsidRPr="00AF7973">
        <w:rPr>
          <w:rFonts w:ascii="Arial" w:hAnsi="Arial" w:cs="Arial"/>
          <w:b/>
          <w:sz w:val="20"/>
          <w:lang w:bidi="en-GB"/>
        </w:rPr>
        <w:t xml:space="preserve"> Operator</w:t>
      </w:r>
    </w:p>
    <w:p w14:paraId="67DFA4C9" w14:textId="40D3ABA8" w:rsidR="008E151B" w:rsidRPr="00AF7973" w:rsidRDefault="00E506E6" w:rsidP="008F6F3E">
      <w:pPr>
        <w:widowControl w:val="0"/>
        <w:spacing w:before="120" w:after="120"/>
        <w:jc w:val="both"/>
        <w:rPr>
          <w:rFonts w:ascii="Arial" w:hAnsi="Arial" w:cs="Arial"/>
          <w:sz w:val="20"/>
          <w:lang w:bidi="en-GB"/>
        </w:rPr>
      </w:pPr>
      <w:r w:rsidRPr="00AF7973">
        <w:rPr>
          <w:rFonts w:ascii="Arial" w:hAnsi="Arial" w:cs="Arial"/>
          <w:sz w:val="20"/>
          <w:lang w:bidi="en-GB"/>
        </w:rPr>
        <w:t xml:space="preserve">The operator of the </w:t>
      </w:r>
      <w:r w:rsidR="001A65F1" w:rsidRPr="00AF7973">
        <w:rPr>
          <w:rFonts w:ascii="Arial" w:hAnsi="Arial" w:cs="Arial"/>
          <w:sz w:val="20"/>
          <w:lang w:bidi="en-GB"/>
        </w:rPr>
        <w:t>NBCIR</w:t>
      </w:r>
      <w:r w:rsidRPr="00AF7973">
        <w:rPr>
          <w:rFonts w:ascii="Arial" w:hAnsi="Arial" w:cs="Arial"/>
          <w:sz w:val="20"/>
          <w:lang w:bidi="en-GB"/>
        </w:rPr>
        <w:t xml:space="preserve"> is CNCB – Czech Non-Banking Credit Bureau, z.s.p.o., ID No.: 712 36 384, with its registered office at </w:t>
      </w:r>
      <w:r w:rsidR="00252AAD">
        <w:rPr>
          <w:rFonts w:ascii="Arial" w:hAnsi="Arial" w:cs="Arial"/>
          <w:sz w:val="20"/>
          <w:lang w:bidi="en-GB"/>
        </w:rPr>
        <w:t>Štětkova 1638/18</w:t>
      </w:r>
      <w:r w:rsidRPr="00AF7973">
        <w:rPr>
          <w:rFonts w:ascii="Arial" w:hAnsi="Arial" w:cs="Arial"/>
          <w:sz w:val="20"/>
          <w:lang w:bidi="en-GB"/>
        </w:rPr>
        <w:t xml:space="preserve">, Nusle, 140 00 Prague 4, incorporated in the Register of Associations kept by the Municipal Court in Prague, </w:t>
      </w:r>
      <w:r w:rsidR="008F522E" w:rsidRPr="00AF7973">
        <w:rPr>
          <w:rFonts w:ascii="Arial" w:hAnsi="Arial" w:cs="Arial"/>
          <w:sz w:val="20"/>
          <w:lang w:bidi="en-GB"/>
        </w:rPr>
        <w:t>file number L 58499 (hereinafter “</w:t>
      </w:r>
      <w:r w:rsidRPr="00AF7973">
        <w:rPr>
          <w:rFonts w:ascii="Arial" w:hAnsi="Arial" w:cs="Arial"/>
          <w:b/>
          <w:sz w:val="20"/>
          <w:lang w:bidi="en-GB"/>
        </w:rPr>
        <w:t>CNCB</w:t>
      </w:r>
      <w:r w:rsidRPr="00AF7973">
        <w:rPr>
          <w:rFonts w:ascii="Arial" w:hAnsi="Arial" w:cs="Arial"/>
          <w:sz w:val="20"/>
          <w:lang w:bidi="en-GB"/>
        </w:rPr>
        <w:t>”). CNCB processes the data of the clients who are natural persons in accordance with Regulation (EU) 2016/679 of the European Parliament and of the Council of 27 April 2016 on the protection of natural persons with regard to the processing of personal data and on the free movement of such data, and repealing Directive 95/46/EC (hereinafter the “</w:t>
      </w:r>
      <w:r w:rsidR="009F4D79" w:rsidRPr="00AF7973">
        <w:rPr>
          <w:rFonts w:ascii="Arial" w:hAnsi="Arial" w:cs="Arial"/>
          <w:b/>
          <w:sz w:val="20"/>
          <w:lang w:bidi="en-GB"/>
        </w:rPr>
        <w:t>General Data Protection Regulation</w:t>
      </w:r>
      <w:r w:rsidR="009F4D79" w:rsidRPr="00252AAD">
        <w:rPr>
          <w:rFonts w:ascii="Arial" w:hAnsi="Arial" w:cs="Arial"/>
          <w:sz w:val="20"/>
          <w:lang w:bidi="en-GB"/>
        </w:rPr>
        <w:t>” or “</w:t>
      </w:r>
      <w:r w:rsidR="009F4D79" w:rsidRPr="00AF7973">
        <w:rPr>
          <w:rFonts w:ascii="Arial" w:hAnsi="Arial" w:cs="Arial"/>
          <w:b/>
          <w:sz w:val="20"/>
          <w:lang w:bidi="en-GB"/>
        </w:rPr>
        <w:t>GDPR</w:t>
      </w:r>
      <w:r w:rsidRPr="00AF7973">
        <w:rPr>
          <w:rFonts w:ascii="Arial" w:hAnsi="Arial" w:cs="Arial"/>
          <w:sz w:val="20"/>
          <w:lang w:bidi="en-GB"/>
        </w:rPr>
        <w:t>”).</w:t>
      </w:r>
    </w:p>
    <w:p w14:paraId="64144543" w14:textId="737A277B" w:rsidR="008E151B" w:rsidRPr="00AF7973" w:rsidRDefault="001A65F1" w:rsidP="008F6F3E">
      <w:pPr>
        <w:pStyle w:val="Odstavecseseznamem"/>
        <w:widowControl w:val="0"/>
        <w:numPr>
          <w:ilvl w:val="0"/>
          <w:numId w:val="21"/>
        </w:numPr>
        <w:spacing w:before="120" w:after="120"/>
        <w:ind w:left="284"/>
        <w:jc w:val="both"/>
        <w:rPr>
          <w:rFonts w:ascii="Arial" w:hAnsi="Arial" w:cs="Arial"/>
        </w:rPr>
      </w:pPr>
      <w:r w:rsidRPr="00AF7973">
        <w:rPr>
          <w:rFonts w:ascii="Arial" w:hAnsi="Arial" w:cs="Arial"/>
          <w:b/>
          <w:sz w:val="20"/>
          <w:lang w:bidi="en-GB"/>
        </w:rPr>
        <w:t>NBCIR</w:t>
      </w:r>
      <w:r w:rsidR="008E151B" w:rsidRPr="00AF7973">
        <w:rPr>
          <w:rFonts w:ascii="Arial" w:hAnsi="Arial" w:cs="Arial"/>
          <w:b/>
          <w:sz w:val="20"/>
          <w:lang w:bidi="en-GB"/>
        </w:rPr>
        <w:t xml:space="preserve"> Users and Recipients of Personal Data</w:t>
      </w:r>
    </w:p>
    <w:p w14:paraId="0802796E" w14:textId="346B9497" w:rsidR="006B54B1" w:rsidRPr="00AF7973" w:rsidRDefault="00E506E6" w:rsidP="008F6F3E">
      <w:pPr>
        <w:widowControl w:val="0"/>
        <w:spacing w:before="120" w:after="120"/>
        <w:jc w:val="both"/>
        <w:rPr>
          <w:rFonts w:ascii="Arial" w:hAnsi="Arial" w:cs="Arial"/>
          <w:sz w:val="20"/>
        </w:rPr>
      </w:pPr>
      <w:r w:rsidRPr="00AF7973">
        <w:rPr>
          <w:rFonts w:ascii="Arial" w:hAnsi="Arial" w:cs="Arial"/>
          <w:sz w:val="20"/>
          <w:lang w:bidi="en-GB"/>
        </w:rPr>
        <w:t xml:space="preserve">The users of the </w:t>
      </w:r>
      <w:r w:rsidR="001A65F1" w:rsidRPr="00AF7973">
        <w:rPr>
          <w:rFonts w:ascii="Arial" w:hAnsi="Arial" w:cs="Arial"/>
          <w:sz w:val="20"/>
          <w:lang w:bidi="en-GB"/>
        </w:rPr>
        <w:t>NBCIR</w:t>
      </w:r>
      <w:r w:rsidRPr="00AF7973">
        <w:rPr>
          <w:rFonts w:ascii="Arial" w:hAnsi="Arial" w:cs="Arial"/>
          <w:sz w:val="20"/>
          <w:lang w:bidi="en-GB"/>
        </w:rPr>
        <w:t xml:space="preserve"> are the individual Credit Entities, who have concluded an </w:t>
      </w:r>
      <w:r w:rsidR="00792E09" w:rsidRPr="00AF7973">
        <w:rPr>
          <w:rFonts w:ascii="Arial" w:hAnsi="Arial" w:cs="Arial"/>
          <w:sz w:val="20"/>
          <w:lang w:bidi="en-GB"/>
        </w:rPr>
        <w:t>A</w:t>
      </w:r>
      <w:r w:rsidRPr="00AF7973">
        <w:rPr>
          <w:rFonts w:ascii="Arial" w:hAnsi="Arial" w:cs="Arial"/>
          <w:sz w:val="20"/>
          <w:lang w:bidi="en-GB"/>
        </w:rPr>
        <w:t xml:space="preserve">greement on the </w:t>
      </w:r>
      <w:r w:rsidR="00792E09" w:rsidRPr="00AF7973">
        <w:rPr>
          <w:rFonts w:ascii="Arial" w:hAnsi="Arial" w:cs="Arial"/>
          <w:sz w:val="20"/>
          <w:lang w:bidi="en-GB"/>
        </w:rPr>
        <w:t>P</w:t>
      </w:r>
      <w:r w:rsidRPr="00AF7973">
        <w:rPr>
          <w:rFonts w:ascii="Arial" w:hAnsi="Arial" w:cs="Arial"/>
          <w:sz w:val="20"/>
          <w:lang w:bidi="en-GB"/>
        </w:rPr>
        <w:t xml:space="preserve">articipation in the </w:t>
      </w:r>
      <w:r w:rsidR="001A65F1" w:rsidRPr="00AF7973">
        <w:rPr>
          <w:rFonts w:ascii="Arial" w:hAnsi="Arial" w:cs="Arial"/>
          <w:sz w:val="20"/>
          <w:lang w:bidi="en-GB"/>
        </w:rPr>
        <w:t>NBCIR</w:t>
      </w:r>
      <w:r w:rsidRPr="00AF7973">
        <w:rPr>
          <w:rFonts w:ascii="Arial" w:hAnsi="Arial" w:cs="Arial"/>
          <w:sz w:val="20"/>
          <w:lang w:bidi="en-GB"/>
        </w:rPr>
        <w:t xml:space="preserve"> </w:t>
      </w:r>
      <w:r w:rsidR="00792E09" w:rsidRPr="00AF7973">
        <w:rPr>
          <w:rFonts w:ascii="Arial" w:hAnsi="Arial" w:cs="Arial"/>
          <w:sz w:val="20"/>
          <w:lang w:bidi="en-GB"/>
        </w:rPr>
        <w:t>P</w:t>
      </w:r>
      <w:r w:rsidRPr="00AF7973">
        <w:rPr>
          <w:rFonts w:ascii="Arial" w:hAnsi="Arial" w:cs="Arial"/>
          <w:sz w:val="20"/>
          <w:lang w:bidi="en-GB"/>
        </w:rPr>
        <w:t xml:space="preserve">roject with CNCB. </w:t>
      </w:r>
      <w:r w:rsidR="006B54B1" w:rsidRPr="00AF7973">
        <w:rPr>
          <w:rFonts w:ascii="Arial" w:hAnsi="Arial" w:cs="Arial"/>
          <w:sz w:val="20"/>
          <w:lang w:bidi="en-GB"/>
        </w:rPr>
        <w:t xml:space="preserve">As of the drafting date hereof, the following companies are the users of the </w:t>
      </w:r>
      <w:r w:rsidR="001A65F1" w:rsidRPr="00AF7973">
        <w:rPr>
          <w:rFonts w:ascii="Arial" w:hAnsi="Arial" w:cs="Arial"/>
          <w:sz w:val="20"/>
          <w:lang w:bidi="en-GB"/>
        </w:rPr>
        <w:t>NBCIR</w:t>
      </w:r>
      <w:r w:rsidR="006B54B1" w:rsidRPr="00AF7973">
        <w:rPr>
          <w:rFonts w:ascii="Arial" w:hAnsi="Arial" w:cs="Arial"/>
          <w:sz w:val="20"/>
          <w:lang w:bidi="en-GB"/>
        </w:rPr>
        <w:t>:</w:t>
      </w:r>
    </w:p>
    <w:p w14:paraId="1C222A72" w14:textId="77777777" w:rsidR="009B2DF3" w:rsidRPr="00AF7973" w:rsidRDefault="009B2DF3" w:rsidP="009B2DF3">
      <w:pPr>
        <w:widowControl w:val="0"/>
        <w:jc w:val="both"/>
        <w:rPr>
          <w:rFonts w:ascii="Arial" w:hAnsi="Arial" w:cs="Arial"/>
          <w:sz w:val="20"/>
          <w:szCs w:val="20"/>
        </w:rPr>
        <w:sectPr w:rsidR="009B2DF3" w:rsidRPr="00AF7973" w:rsidSect="00DF486B">
          <w:footerReference w:type="even" r:id="rId8"/>
          <w:footerReference w:type="default" r:id="rId9"/>
          <w:headerReference w:type="first" r:id="rId10"/>
          <w:type w:val="continuous"/>
          <w:pgSz w:w="11906" w:h="16838"/>
          <w:pgMar w:top="1079" w:right="926" w:bottom="1079" w:left="900" w:header="708" w:footer="708" w:gutter="0"/>
          <w:paperSrc w:first="261" w:other="261"/>
          <w:cols w:space="708"/>
          <w:docGrid w:linePitch="360"/>
        </w:sectPr>
      </w:pPr>
    </w:p>
    <w:p w14:paraId="2D4E15FE" w14:textId="36E51A4F" w:rsidR="006B54B1" w:rsidRPr="00AF7973" w:rsidRDefault="00041ACA" w:rsidP="008F6F3E">
      <w:pPr>
        <w:widowControl w:val="0"/>
        <w:rPr>
          <w:rFonts w:ascii="Arial" w:hAnsi="Arial" w:cs="Arial"/>
          <w:sz w:val="20"/>
        </w:rPr>
      </w:pPr>
      <w:r w:rsidRPr="00AF7973">
        <w:rPr>
          <w:rFonts w:ascii="Arial" w:hAnsi="Arial" w:cs="Arial"/>
          <w:sz w:val="20"/>
          <w:lang w:bidi="en-GB"/>
        </w:rPr>
        <w:t>AGRO LEASING J.Hradec s.r.o.</w:t>
      </w:r>
    </w:p>
    <w:p w14:paraId="1486F1E3" w14:textId="77777777" w:rsidR="004A5DAB" w:rsidRDefault="004A5DAB" w:rsidP="009B2DF3">
      <w:pPr>
        <w:widowControl w:val="0"/>
        <w:rPr>
          <w:rFonts w:ascii="Arial" w:hAnsi="Arial" w:cs="Arial"/>
          <w:sz w:val="20"/>
          <w:lang w:bidi="en-GB"/>
        </w:rPr>
      </w:pPr>
      <w:r>
        <w:rPr>
          <w:rFonts w:ascii="Arial" w:hAnsi="Arial" w:cs="Arial"/>
          <w:sz w:val="20"/>
          <w:lang w:bidi="en-GB"/>
        </w:rPr>
        <w:t>ARVAL CZ s.r.o.</w:t>
      </w:r>
    </w:p>
    <w:p w14:paraId="71BFAEFD" w14:textId="3D417DE1" w:rsidR="005E59D5" w:rsidRDefault="005E59D5" w:rsidP="009B2DF3">
      <w:pPr>
        <w:widowControl w:val="0"/>
        <w:rPr>
          <w:rFonts w:ascii="Arial" w:hAnsi="Arial" w:cs="Arial"/>
          <w:sz w:val="20"/>
          <w:lang w:bidi="en-GB"/>
        </w:rPr>
      </w:pPr>
      <w:bookmarkStart w:id="0" w:name="_GoBack"/>
      <w:bookmarkEnd w:id="0"/>
      <w:r>
        <w:rPr>
          <w:rFonts w:ascii="Arial" w:hAnsi="Arial" w:cs="Arial"/>
          <w:sz w:val="20"/>
          <w:lang w:bidi="en-GB"/>
        </w:rPr>
        <w:t>Benxy s.r.o.</w:t>
      </w:r>
    </w:p>
    <w:p w14:paraId="1148DBB9" w14:textId="4E4E9881" w:rsidR="005E59D5" w:rsidRDefault="005E59D5" w:rsidP="009B2DF3">
      <w:pPr>
        <w:widowControl w:val="0"/>
        <w:rPr>
          <w:rFonts w:ascii="Arial" w:hAnsi="Arial" w:cs="Arial"/>
          <w:sz w:val="20"/>
          <w:lang w:bidi="en-GB"/>
        </w:rPr>
      </w:pPr>
      <w:r>
        <w:rPr>
          <w:rFonts w:ascii="Arial" w:hAnsi="Arial" w:cs="Arial"/>
          <w:sz w:val="20"/>
          <w:lang w:bidi="en-GB"/>
        </w:rPr>
        <w:t>BMW Financial Services Czech Republic s.r.o.</w:t>
      </w:r>
    </w:p>
    <w:p w14:paraId="19A33960" w14:textId="73706CB9" w:rsidR="00436FE9" w:rsidRPr="00A75690" w:rsidRDefault="00041ACA" w:rsidP="008F6F3E">
      <w:pPr>
        <w:widowControl w:val="0"/>
        <w:rPr>
          <w:rFonts w:ascii="Arial" w:hAnsi="Arial" w:cs="Arial"/>
          <w:sz w:val="20"/>
          <w:szCs w:val="20"/>
        </w:rPr>
      </w:pPr>
      <w:r w:rsidRPr="00AF7973">
        <w:rPr>
          <w:rFonts w:ascii="Arial" w:hAnsi="Arial" w:cs="Arial"/>
          <w:sz w:val="20"/>
          <w:lang w:bidi="en-GB"/>
        </w:rPr>
        <w:t>BOHEMIA ENERGY Finance s.r.o.</w:t>
      </w:r>
    </w:p>
    <w:p w14:paraId="32FE4C2F" w14:textId="61663E69" w:rsidR="00041ACA" w:rsidRPr="00AF7973" w:rsidRDefault="00041ACA" w:rsidP="008F6F3E">
      <w:pPr>
        <w:widowControl w:val="0"/>
        <w:rPr>
          <w:rFonts w:ascii="Arial" w:hAnsi="Arial" w:cs="Arial"/>
          <w:sz w:val="20"/>
        </w:rPr>
      </w:pPr>
      <w:r w:rsidRPr="00AF7973">
        <w:rPr>
          <w:rFonts w:ascii="Arial" w:hAnsi="Arial" w:cs="Arial"/>
          <w:sz w:val="20"/>
          <w:lang w:bidi="en-GB"/>
        </w:rPr>
        <w:t>COFIDIS s.r.o.</w:t>
      </w:r>
    </w:p>
    <w:p w14:paraId="17E97D41" w14:textId="30E17E4E" w:rsidR="00041ACA" w:rsidRPr="00AF7973" w:rsidRDefault="00041ACA" w:rsidP="009B2DF3">
      <w:pPr>
        <w:widowControl w:val="0"/>
        <w:rPr>
          <w:rFonts w:ascii="Arial" w:hAnsi="Arial" w:cs="Arial"/>
          <w:sz w:val="20"/>
          <w:szCs w:val="20"/>
        </w:rPr>
      </w:pPr>
      <w:r w:rsidRPr="00AF7973">
        <w:rPr>
          <w:rFonts w:ascii="Arial" w:hAnsi="Arial" w:cs="Arial"/>
          <w:sz w:val="20"/>
          <w:lang w:bidi="en-GB"/>
        </w:rPr>
        <w:t>Comfort Money s.r.o.</w:t>
      </w:r>
    </w:p>
    <w:p w14:paraId="55B74B14" w14:textId="0A36A6C5" w:rsidR="00041ACA" w:rsidRPr="00AF7973" w:rsidRDefault="00041ACA" w:rsidP="009B2DF3">
      <w:pPr>
        <w:widowControl w:val="0"/>
        <w:rPr>
          <w:rFonts w:ascii="Arial" w:hAnsi="Arial" w:cs="Arial"/>
          <w:sz w:val="20"/>
          <w:szCs w:val="20"/>
        </w:rPr>
      </w:pPr>
      <w:r w:rsidRPr="00AF7973">
        <w:rPr>
          <w:rFonts w:ascii="Arial" w:hAnsi="Arial" w:cs="Arial"/>
          <w:sz w:val="20"/>
          <w:lang w:bidi="en-GB"/>
        </w:rPr>
        <w:t>Creamfinance Czech, s.r.o.</w:t>
      </w:r>
    </w:p>
    <w:p w14:paraId="60D298A4" w14:textId="75A4DEEA" w:rsidR="00041ACA" w:rsidRPr="00AF7973" w:rsidRDefault="00041ACA" w:rsidP="009B2DF3">
      <w:pPr>
        <w:widowControl w:val="0"/>
        <w:rPr>
          <w:rFonts w:ascii="Arial" w:hAnsi="Arial" w:cs="Arial"/>
          <w:sz w:val="20"/>
          <w:szCs w:val="20"/>
        </w:rPr>
      </w:pPr>
      <w:r w:rsidRPr="00AF7973">
        <w:rPr>
          <w:rFonts w:ascii="Arial" w:hAnsi="Arial" w:cs="Arial"/>
          <w:sz w:val="20"/>
          <w:lang w:bidi="en-GB"/>
        </w:rPr>
        <w:lastRenderedPageBreak/>
        <w:t>CreditKasa s.r.o.</w:t>
      </w:r>
    </w:p>
    <w:p w14:paraId="465C4200" w14:textId="0634B88D" w:rsidR="00882432" w:rsidRDefault="00882432" w:rsidP="008F6F3E">
      <w:pPr>
        <w:widowControl w:val="0"/>
        <w:rPr>
          <w:rFonts w:ascii="Arial" w:hAnsi="Arial" w:cs="Arial"/>
          <w:sz w:val="20"/>
          <w:lang w:bidi="en-GB"/>
        </w:rPr>
      </w:pPr>
      <w:r>
        <w:rPr>
          <w:rFonts w:ascii="Arial" w:hAnsi="Arial" w:cs="Arial"/>
          <w:sz w:val="20"/>
          <w:lang w:bidi="en-GB"/>
        </w:rPr>
        <w:t>CreditPortal, a.s.</w:t>
      </w:r>
    </w:p>
    <w:p w14:paraId="6DA88936" w14:textId="4E5C4F55" w:rsidR="00041ACA" w:rsidRPr="00AF7973" w:rsidRDefault="00041ACA" w:rsidP="008F6F3E">
      <w:pPr>
        <w:widowControl w:val="0"/>
        <w:rPr>
          <w:rFonts w:ascii="Arial" w:hAnsi="Arial" w:cs="Arial"/>
          <w:sz w:val="20"/>
        </w:rPr>
      </w:pPr>
      <w:r w:rsidRPr="00AF7973">
        <w:rPr>
          <w:rFonts w:ascii="Arial" w:hAnsi="Arial" w:cs="Arial"/>
          <w:sz w:val="20"/>
          <w:lang w:bidi="en-GB"/>
        </w:rPr>
        <w:t>ČSOB Leasing, a.s.</w:t>
      </w:r>
    </w:p>
    <w:p w14:paraId="5F2F5C91" w14:textId="2F98BD2F" w:rsidR="00041ACA" w:rsidRDefault="00041ACA" w:rsidP="008F6F3E">
      <w:pPr>
        <w:widowControl w:val="0"/>
        <w:rPr>
          <w:rFonts w:ascii="Arial" w:hAnsi="Arial" w:cs="Arial"/>
          <w:sz w:val="20"/>
          <w:lang w:bidi="en-GB"/>
        </w:rPr>
      </w:pPr>
      <w:r w:rsidRPr="00AF7973">
        <w:rPr>
          <w:rFonts w:ascii="Arial" w:hAnsi="Arial" w:cs="Arial"/>
          <w:sz w:val="20"/>
          <w:lang w:bidi="en-GB"/>
        </w:rPr>
        <w:t>D.S. Leasing, a.s.</w:t>
      </w:r>
    </w:p>
    <w:p w14:paraId="119E8440" w14:textId="3DD0D9DC" w:rsidR="00882432" w:rsidRPr="00AF7973" w:rsidRDefault="00882432" w:rsidP="008F6F3E">
      <w:pPr>
        <w:widowControl w:val="0"/>
        <w:rPr>
          <w:rFonts w:ascii="Arial" w:hAnsi="Arial" w:cs="Arial"/>
          <w:sz w:val="20"/>
        </w:rPr>
      </w:pPr>
      <w:r>
        <w:rPr>
          <w:rFonts w:ascii="Arial" w:hAnsi="Arial" w:cs="Arial"/>
          <w:sz w:val="20"/>
        </w:rPr>
        <w:t>EC Financial Services, a.s.</w:t>
      </w:r>
    </w:p>
    <w:p w14:paraId="72BD575A" w14:textId="2EBD86FD" w:rsidR="00041ACA" w:rsidRPr="00AF7973" w:rsidRDefault="00041ACA" w:rsidP="008F6F3E">
      <w:pPr>
        <w:widowControl w:val="0"/>
        <w:rPr>
          <w:rFonts w:ascii="Arial" w:hAnsi="Arial" w:cs="Arial"/>
          <w:sz w:val="20"/>
        </w:rPr>
      </w:pPr>
      <w:r w:rsidRPr="00AF7973">
        <w:rPr>
          <w:rFonts w:ascii="Arial" w:hAnsi="Arial" w:cs="Arial"/>
          <w:sz w:val="20"/>
          <w:lang w:bidi="en-GB"/>
        </w:rPr>
        <w:t>Erste Leasing, a.s.</w:t>
      </w:r>
    </w:p>
    <w:p w14:paraId="285A6410" w14:textId="1ECCDE7A" w:rsidR="00041ACA" w:rsidRPr="00AF7973" w:rsidRDefault="00041ACA" w:rsidP="008F6F3E">
      <w:pPr>
        <w:widowControl w:val="0"/>
        <w:rPr>
          <w:rFonts w:ascii="Arial" w:hAnsi="Arial" w:cs="Arial"/>
          <w:sz w:val="20"/>
        </w:rPr>
      </w:pPr>
      <w:r w:rsidRPr="00AF7973">
        <w:rPr>
          <w:rFonts w:ascii="Arial" w:hAnsi="Arial" w:cs="Arial"/>
          <w:sz w:val="20"/>
          <w:lang w:bidi="en-GB"/>
        </w:rPr>
        <w:t>ESSOX s.r.o.</w:t>
      </w:r>
    </w:p>
    <w:p w14:paraId="37F07532" w14:textId="329411CB" w:rsidR="00041ACA" w:rsidRPr="00AF7973" w:rsidRDefault="00041ACA" w:rsidP="009B2DF3">
      <w:pPr>
        <w:widowControl w:val="0"/>
        <w:rPr>
          <w:rFonts w:ascii="Arial" w:hAnsi="Arial" w:cs="Arial"/>
          <w:sz w:val="20"/>
          <w:szCs w:val="20"/>
        </w:rPr>
      </w:pPr>
      <w:r w:rsidRPr="00AF7973">
        <w:rPr>
          <w:rFonts w:ascii="Arial" w:hAnsi="Arial" w:cs="Arial"/>
          <w:sz w:val="20"/>
          <w:lang w:bidi="en-GB"/>
        </w:rPr>
        <w:t>Factoring České spořitelny, a.s.</w:t>
      </w:r>
    </w:p>
    <w:p w14:paraId="1C35B285" w14:textId="03FEBEB8" w:rsidR="008418DD" w:rsidRDefault="008418DD" w:rsidP="009B2DF3">
      <w:pPr>
        <w:widowControl w:val="0"/>
        <w:rPr>
          <w:rFonts w:ascii="Arial" w:hAnsi="Arial" w:cs="Arial"/>
          <w:sz w:val="20"/>
          <w:lang w:bidi="en-GB"/>
        </w:rPr>
      </w:pPr>
      <w:r>
        <w:rPr>
          <w:rFonts w:ascii="Arial" w:hAnsi="Arial" w:cs="Arial"/>
          <w:sz w:val="20"/>
          <w:lang w:bidi="en-GB"/>
        </w:rPr>
        <w:t>FCE CREDIT, s.r.o.</w:t>
      </w:r>
    </w:p>
    <w:p w14:paraId="5EE74DE4" w14:textId="63E77AA9" w:rsidR="002A6640" w:rsidRPr="00AF7973" w:rsidRDefault="001A26F5" w:rsidP="009B2DF3">
      <w:pPr>
        <w:widowControl w:val="0"/>
        <w:rPr>
          <w:rFonts w:ascii="Arial" w:hAnsi="Arial" w:cs="Arial"/>
          <w:sz w:val="20"/>
          <w:szCs w:val="20"/>
        </w:rPr>
      </w:pPr>
      <w:r>
        <w:rPr>
          <w:rFonts w:ascii="Arial" w:hAnsi="Arial" w:cs="Arial"/>
          <w:sz w:val="20"/>
          <w:szCs w:val="20"/>
        </w:rPr>
        <w:t>Ferratum Bank p.l.c.</w:t>
      </w:r>
    </w:p>
    <w:p w14:paraId="1D81A3A9" w14:textId="7EC95C69" w:rsidR="00041ACA" w:rsidRPr="00AF7973" w:rsidRDefault="00041ACA" w:rsidP="008F6F3E">
      <w:pPr>
        <w:widowControl w:val="0"/>
        <w:rPr>
          <w:rFonts w:ascii="Arial" w:hAnsi="Arial" w:cs="Arial"/>
          <w:sz w:val="20"/>
        </w:rPr>
      </w:pPr>
      <w:r w:rsidRPr="00AF7973">
        <w:rPr>
          <w:rFonts w:ascii="Arial" w:hAnsi="Arial" w:cs="Arial"/>
          <w:sz w:val="20"/>
          <w:lang w:bidi="en-GB"/>
        </w:rPr>
        <w:t>Home Credit a.s.</w:t>
      </w:r>
    </w:p>
    <w:p w14:paraId="1958CD51" w14:textId="1229E810" w:rsidR="00041ACA" w:rsidRPr="00AF7973" w:rsidRDefault="00041ACA" w:rsidP="008F6F3E">
      <w:pPr>
        <w:widowControl w:val="0"/>
        <w:rPr>
          <w:rFonts w:ascii="Arial" w:hAnsi="Arial" w:cs="Arial"/>
          <w:sz w:val="20"/>
        </w:rPr>
      </w:pPr>
      <w:r w:rsidRPr="00AF7973">
        <w:rPr>
          <w:rFonts w:ascii="Arial" w:hAnsi="Arial" w:cs="Arial"/>
          <w:sz w:val="20"/>
          <w:lang w:bidi="en-GB"/>
        </w:rPr>
        <w:t>IMPULS-Leasing-AUSTRIA s.r.o.</w:t>
      </w:r>
    </w:p>
    <w:p w14:paraId="0DEB2CFF" w14:textId="17A14F31" w:rsidR="00041ACA" w:rsidRPr="00AF7973" w:rsidRDefault="00041ACA" w:rsidP="008F6F3E">
      <w:pPr>
        <w:widowControl w:val="0"/>
        <w:rPr>
          <w:rFonts w:ascii="Arial" w:hAnsi="Arial" w:cs="Arial"/>
          <w:sz w:val="20"/>
        </w:rPr>
      </w:pPr>
      <w:r w:rsidRPr="00AF7973">
        <w:rPr>
          <w:rFonts w:ascii="Arial" w:hAnsi="Arial" w:cs="Arial"/>
          <w:sz w:val="20"/>
          <w:lang w:bidi="en-GB"/>
        </w:rPr>
        <w:t>LeasePlan Česká republika, s.r.o.</w:t>
      </w:r>
    </w:p>
    <w:p w14:paraId="5D34398F" w14:textId="51D6B218" w:rsidR="00204747" w:rsidRDefault="00204747" w:rsidP="009B2DF3">
      <w:pPr>
        <w:widowControl w:val="0"/>
        <w:rPr>
          <w:rFonts w:ascii="Arial" w:hAnsi="Arial" w:cs="Arial"/>
          <w:sz w:val="20"/>
          <w:lang w:bidi="en-GB"/>
        </w:rPr>
      </w:pPr>
      <w:r>
        <w:rPr>
          <w:rFonts w:ascii="Arial" w:hAnsi="Arial" w:cs="Arial"/>
          <w:sz w:val="20"/>
          <w:lang w:bidi="en-GB"/>
        </w:rPr>
        <w:t>MallPay s.r.o.</w:t>
      </w:r>
    </w:p>
    <w:p w14:paraId="00855F2F" w14:textId="7C44245F" w:rsidR="00041ACA" w:rsidRPr="00AF7973" w:rsidRDefault="00041ACA" w:rsidP="009B2DF3">
      <w:pPr>
        <w:widowControl w:val="0"/>
        <w:rPr>
          <w:rFonts w:ascii="Arial" w:hAnsi="Arial" w:cs="Arial"/>
          <w:sz w:val="20"/>
          <w:szCs w:val="20"/>
        </w:rPr>
      </w:pPr>
      <w:r w:rsidRPr="00AF7973">
        <w:rPr>
          <w:rFonts w:ascii="Arial" w:hAnsi="Arial" w:cs="Arial"/>
          <w:sz w:val="20"/>
          <w:lang w:bidi="en-GB"/>
        </w:rPr>
        <w:t>Mercedes-Benz Financial Services Česká republika, s.r.o.</w:t>
      </w:r>
    </w:p>
    <w:p w14:paraId="3794E650" w14:textId="6FACBA04" w:rsidR="00041ACA" w:rsidRPr="005061D5" w:rsidRDefault="00041ACA" w:rsidP="009B2DF3">
      <w:pPr>
        <w:widowControl w:val="0"/>
        <w:rPr>
          <w:rFonts w:ascii="Arial" w:hAnsi="Arial" w:cs="Arial"/>
          <w:sz w:val="20"/>
          <w:szCs w:val="20"/>
          <w:lang w:val="it-IT"/>
        </w:rPr>
      </w:pPr>
      <w:r w:rsidRPr="005061D5">
        <w:rPr>
          <w:rFonts w:ascii="Arial" w:hAnsi="Arial" w:cs="Arial"/>
          <w:sz w:val="20"/>
          <w:lang w:val="it-IT" w:bidi="en-GB"/>
        </w:rPr>
        <w:t>MONETA Auto, s.r.o.</w:t>
      </w:r>
    </w:p>
    <w:p w14:paraId="1CD85311" w14:textId="33C1F3C4" w:rsidR="00466ADA" w:rsidRPr="007421AD" w:rsidRDefault="00041ACA" w:rsidP="008F6F3E">
      <w:pPr>
        <w:widowControl w:val="0"/>
        <w:rPr>
          <w:rFonts w:ascii="Arial" w:hAnsi="Arial" w:cs="Arial"/>
          <w:sz w:val="20"/>
          <w:szCs w:val="20"/>
          <w:lang w:val="it-IT"/>
        </w:rPr>
      </w:pPr>
      <w:r w:rsidRPr="005061D5">
        <w:rPr>
          <w:rFonts w:ascii="Arial" w:hAnsi="Arial" w:cs="Arial"/>
          <w:sz w:val="20"/>
          <w:lang w:val="it-IT" w:bidi="en-GB"/>
        </w:rPr>
        <w:t>MONETA Leasing, s.r.o.</w:t>
      </w:r>
    </w:p>
    <w:p w14:paraId="13B91A61" w14:textId="606C16A2" w:rsidR="00041ACA" w:rsidRPr="005061D5" w:rsidRDefault="00041ACA" w:rsidP="008F6F3E">
      <w:pPr>
        <w:widowControl w:val="0"/>
        <w:rPr>
          <w:rFonts w:ascii="Arial" w:hAnsi="Arial" w:cs="Arial"/>
          <w:sz w:val="20"/>
          <w:lang w:val="it-IT"/>
        </w:rPr>
      </w:pPr>
      <w:r w:rsidRPr="005061D5">
        <w:rPr>
          <w:rFonts w:ascii="Arial" w:hAnsi="Arial" w:cs="Arial"/>
          <w:sz w:val="20"/>
          <w:lang w:val="it-IT" w:bidi="en-GB"/>
        </w:rPr>
        <w:t>PROFI CREDIT Czech, a. s.</w:t>
      </w:r>
    </w:p>
    <w:p w14:paraId="0D7BC61E" w14:textId="667F1276" w:rsidR="00041ACA" w:rsidRPr="005061D5" w:rsidRDefault="00041ACA" w:rsidP="009B2DF3">
      <w:pPr>
        <w:widowControl w:val="0"/>
        <w:rPr>
          <w:rFonts w:ascii="Arial" w:hAnsi="Arial" w:cs="Arial"/>
          <w:sz w:val="20"/>
          <w:szCs w:val="20"/>
          <w:lang w:val="it-IT"/>
        </w:rPr>
      </w:pPr>
      <w:r w:rsidRPr="005061D5">
        <w:rPr>
          <w:rFonts w:ascii="Arial" w:hAnsi="Arial" w:cs="Arial"/>
          <w:sz w:val="20"/>
          <w:lang w:val="it-IT" w:bidi="en-GB"/>
        </w:rPr>
        <w:t>PRONTO CREDIT s.r.o.</w:t>
      </w:r>
    </w:p>
    <w:p w14:paraId="2DAD255C" w14:textId="37F3FF1B" w:rsidR="00041ACA" w:rsidRPr="00AF7973" w:rsidRDefault="00041ACA" w:rsidP="008F6F3E">
      <w:pPr>
        <w:widowControl w:val="0"/>
        <w:rPr>
          <w:rFonts w:ascii="Arial" w:hAnsi="Arial" w:cs="Arial"/>
          <w:sz w:val="20"/>
        </w:rPr>
      </w:pPr>
      <w:r w:rsidRPr="00AF7973">
        <w:rPr>
          <w:rFonts w:ascii="Arial" w:hAnsi="Arial" w:cs="Arial"/>
          <w:sz w:val="20"/>
          <w:lang w:bidi="en-GB"/>
        </w:rPr>
        <w:t>Provident Financial s.r.o.</w:t>
      </w:r>
    </w:p>
    <w:p w14:paraId="33F4231E" w14:textId="42069D8B" w:rsidR="00041ACA" w:rsidRPr="00AF7973" w:rsidRDefault="00041ACA" w:rsidP="009B2DF3">
      <w:pPr>
        <w:widowControl w:val="0"/>
        <w:rPr>
          <w:rFonts w:ascii="Arial" w:hAnsi="Arial" w:cs="Arial"/>
          <w:sz w:val="20"/>
          <w:szCs w:val="20"/>
        </w:rPr>
      </w:pPr>
      <w:r w:rsidRPr="00AF7973">
        <w:rPr>
          <w:rFonts w:ascii="Arial" w:hAnsi="Arial" w:cs="Arial"/>
          <w:sz w:val="20"/>
          <w:lang w:bidi="en-GB"/>
        </w:rPr>
        <w:t>P&amp;P Loan s.r.o.</w:t>
      </w:r>
    </w:p>
    <w:p w14:paraId="268E740B" w14:textId="46F5DB52" w:rsidR="00041ACA" w:rsidRPr="00AF7973" w:rsidRDefault="00041ACA" w:rsidP="008F6F3E">
      <w:pPr>
        <w:widowControl w:val="0"/>
        <w:rPr>
          <w:rFonts w:ascii="Arial" w:hAnsi="Arial" w:cs="Arial"/>
          <w:sz w:val="20"/>
        </w:rPr>
      </w:pPr>
      <w:r w:rsidRPr="00AF7973">
        <w:rPr>
          <w:rFonts w:ascii="Arial" w:hAnsi="Arial" w:cs="Arial"/>
          <w:sz w:val="20"/>
          <w:lang w:bidi="en-GB"/>
        </w:rPr>
        <w:t>Raiffeisen – Leasing, s.r.o.</w:t>
      </w:r>
    </w:p>
    <w:p w14:paraId="4DB8D5FB" w14:textId="4BEBCAC6" w:rsidR="00041ACA" w:rsidRPr="00AF7973" w:rsidRDefault="00041ACA" w:rsidP="008F6F3E">
      <w:pPr>
        <w:widowControl w:val="0"/>
        <w:rPr>
          <w:rFonts w:ascii="Arial" w:hAnsi="Arial" w:cs="Arial"/>
          <w:sz w:val="20"/>
        </w:rPr>
      </w:pPr>
      <w:r w:rsidRPr="00AF7973">
        <w:rPr>
          <w:rFonts w:ascii="Arial" w:hAnsi="Arial" w:cs="Arial"/>
          <w:sz w:val="20"/>
          <w:lang w:bidi="en-GB"/>
        </w:rPr>
        <w:t>RCI Financial Services, s.r.o.</w:t>
      </w:r>
    </w:p>
    <w:p w14:paraId="2FCEECA4" w14:textId="7BAB2200" w:rsidR="00041ACA" w:rsidRPr="00AF7973" w:rsidRDefault="00041ACA" w:rsidP="008F6F3E">
      <w:pPr>
        <w:widowControl w:val="0"/>
        <w:rPr>
          <w:rFonts w:ascii="Arial" w:hAnsi="Arial" w:cs="Arial"/>
          <w:sz w:val="20"/>
        </w:rPr>
      </w:pPr>
      <w:r w:rsidRPr="00AF7973">
        <w:rPr>
          <w:rFonts w:ascii="Arial" w:hAnsi="Arial" w:cs="Arial"/>
          <w:sz w:val="20"/>
          <w:lang w:bidi="en-GB"/>
        </w:rPr>
        <w:t>s Autoleasing, a.s.</w:t>
      </w:r>
    </w:p>
    <w:p w14:paraId="30CC23AE" w14:textId="61BA7140" w:rsidR="00041ACA" w:rsidRPr="00AF7973" w:rsidRDefault="00041ACA" w:rsidP="008F6F3E">
      <w:pPr>
        <w:widowControl w:val="0"/>
        <w:rPr>
          <w:rFonts w:ascii="Arial" w:hAnsi="Arial" w:cs="Arial"/>
          <w:sz w:val="20"/>
        </w:rPr>
      </w:pPr>
      <w:r w:rsidRPr="00AF7973">
        <w:rPr>
          <w:rFonts w:ascii="Arial" w:hAnsi="Arial" w:cs="Arial"/>
          <w:sz w:val="20"/>
          <w:lang w:bidi="en-GB"/>
        </w:rPr>
        <w:t xml:space="preserve">SG Equipment Finance Czech </w:t>
      </w:r>
      <w:r w:rsidRPr="00AF7973">
        <w:rPr>
          <w:rFonts w:ascii="Arial" w:hAnsi="Arial" w:cs="Arial"/>
          <w:sz w:val="20"/>
          <w:lang w:bidi="en-GB"/>
        </w:rPr>
        <w:t>Republic s.r.o.</w:t>
      </w:r>
    </w:p>
    <w:p w14:paraId="724AA1E9" w14:textId="0DE91472" w:rsidR="009B2DF3" w:rsidRPr="00AF7973" w:rsidRDefault="009B2DF3" w:rsidP="009B2DF3">
      <w:pPr>
        <w:widowControl w:val="0"/>
        <w:rPr>
          <w:rFonts w:ascii="Arial" w:hAnsi="Arial" w:cs="Arial"/>
          <w:sz w:val="20"/>
          <w:szCs w:val="20"/>
        </w:rPr>
      </w:pPr>
      <w:r w:rsidRPr="00AF7973">
        <w:rPr>
          <w:rFonts w:ascii="Arial" w:hAnsi="Arial" w:cs="Arial"/>
          <w:sz w:val="20"/>
          <w:lang w:bidi="en-GB"/>
        </w:rPr>
        <w:t>SWISS FUNDS, a.s.</w:t>
      </w:r>
    </w:p>
    <w:p w14:paraId="34326F6A" w14:textId="280C4C0A" w:rsidR="009B2DF3" w:rsidRPr="00AF7973" w:rsidRDefault="009B2DF3" w:rsidP="008F6F3E">
      <w:pPr>
        <w:widowControl w:val="0"/>
        <w:rPr>
          <w:rFonts w:ascii="Arial" w:hAnsi="Arial" w:cs="Arial"/>
          <w:sz w:val="20"/>
        </w:rPr>
      </w:pPr>
      <w:r w:rsidRPr="00AF7973">
        <w:rPr>
          <w:rFonts w:ascii="Arial" w:hAnsi="Arial" w:cs="Arial"/>
          <w:sz w:val="20"/>
          <w:lang w:bidi="en-GB"/>
        </w:rPr>
        <w:t>ŠkoFIN s.r.o.</w:t>
      </w:r>
    </w:p>
    <w:p w14:paraId="731FDA72" w14:textId="60B09E2D" w:rsidR="009B2DF3" w:rsidRPr="00AF7973" w:rsidRDefault="009B2DF3" w:rsidP="008F6F3E">
      <w:pPr>
        <w:widowControl w:val="0"/>
        <w:rPr>
          <w:rFonts w:ascii="Arial" w:hAnsi="Arial" w:cs="Arial"/>
          <w:sz w:val="20"/>
        </w:rPr>
      </w:pPr>
      <w:r w:rsidRPr="00AF7973">
        <w:rPr>
          <w:rFonts w:ascii="Arial" w:hAnsi="Arial" w:cs="Arial"/>
          <w:sz w:val="20"/>
          <w:lang w:bidi="en-GB"/>
        </w:rPr>
        <w:t>TOMMY STACHI s.r.o.</w:t>
      </w:r>
    </w:p>
    <w:p w14:paraId="7ACDE296" w14:textId="639B5B9B" w:rsidR="009B2DF3" w:rsidRPr="00AF7973" w:rsidRDefault="009B2DF3" w:rsidP="008F6F3E">
      <w:pPr>
        <w:widowControl w:val="0"/>
        <w:rPr>
          <w:rFonts w:ascii="Arial" w:hAnsi="Arial" w:cs="Arial"/>
          <w:sz w:val="20"/>
        </w:rPr>
      </w:pPr>
      <w:r w:rsidRPr="00AF7973">
        <w:rPr>
          <w:rFonts w:ascii="Arial" w:hAnsi="Arial" w:cs="Arial"/>
          <w:sz w:val="20"/>
          <w:lang w:bidi="en-GB"/>
        </w:rPr>
        <w:t>Toyota Financial Services Czech s.r.o.</w:t>
      </w:r>
    </w:p>
    <w:p w14:paraId="44BB6195" w14:textId="2179D602" w:rsidR="009B2DF3" w:rsidRPr="00AF7973" w:rsidRDefault="009B2DF3" w:rsidP="008F6F3E">
      <w:pPr>
        <w:widowControl w:val="0"/>
        <w:rPr>
          <w:rFonts w:ascii="Arial" w:hAnsi="Arial" w:cs="Arial"/>
          <w:sz w:val="20"/>
        </w:rPr>
      </w:pPr>
      <w:r w:rsidRPr="00AF7973">
        <w:rPr>
          <w:rFonts w:ascii="Arial" w:hAnsi="Arial" w:cs="Arial"/>
          <w:sz w:val="20"/>
          <w:lang w:bidi="en-GB"/>
        </w:rPr>
        <w:t>UniCredit Leasing CZ, a.s.</w:t>
      </w:r>
    </w:p>
    <w:p w14:paraId="689F9CFD" w14:textId="057F5636" w:rsidR="00882432" w:rsidRDefault="009B2DF3" w:rsidP="008F6F3E">
      <w:pPr>
        <w:widowControl w:val="0"/>
        <w:rPr>
          <w:rFonts w:ascii="Arial" w:hAnsi="Arial" w:cs="Arial"/>
          <w:sz w:val="20"/>
          <w:lang w:bidi="en-GB"/>
        </w:rPr>
      </w:pPr>
      <w:r w:rsidRPr="00AF7973">
        <w:rPr>
          <w:rFonts w:ascii="Arial" w:hAnsi="Arial" w:cs="Arial"/>
          <w:sz w:val="20"/>
          <w:lang w:bidi="en-GB"/>
        </w:rPr>
        <w:t>UNILEASING a.s.</w:t>
      </w:r>
    </w:p>
    <w:p w14:paraId="011B0281" w14:textId="4B5E88A9" w:rsidR="005E59D5" w:rsidRPr="00AF7973" w:rsidRDefault="005E59D5" w:rsidP="008F6F3E">
      <w:pPr>
        <w:widowControl w:val="0"/>
        <w:rPr>
          <w:rFonts w:ascii="Arial" w:hAnsi="Arial" w:cs="Arial"/>
          <w:sz w:val="20"/>
          <w:lang w:bidi="en-GB"/>
        </w:rPr>
      </w:pPr>
      <w:r>
        <w:rPr>
          <w:rFonts w:ascii="Arial" w:hAnsi="Arial" w:cs="Arial"/>
          <w:sz w:val="20"/>
          <w:lang w:bidi="en-GB"/>
        </w:rPr>
        <w:t>VFS Financial Services Czech Republic s.r.o.</w:t>
      </w:r>
    </w:p>
    <w:p w14:paraId="697888C7" w14:textId="11EAE6D2" w:rsidR="009B2DF3" w:rsidRPr="00AF7973" w:rsidRDefault="009B2DF3" w:rsidP="008F6F3E">
      <w:pPr>
        <w:widowControl w:val="0"/>
        <w:rPr>
          <w:rFonts w:ascii="Arial" w:hAnsi="Arial" w:cs="Arial"/>
          <w:sz w:val="20"/>
        </w:rPr>
      </w:pPr>
      <w:r w:rsidRPr="00AF7973">
        <w:rPr>
          <w:rFonts w:ascii="Arial" w:hAnsi="Arial" w:cs="Arial"/>
          <w:sz w:val="20"/>
          <w:lang w:bidi="en-GB"/>
        </w:rPr>
        <w:t>Zaplo Finance s.r.o.</w:t>
      </w:r>
    </w:p>
    <w:p w14:paraId="0B1789DE" w14:textId="77777777" w:rsidR="009B2DF3" w:rsidRPr="00AF7973" w:rsidRDefault="009B2DF3" w:rsidP="001E4475">
      <w:pPr>
        <w:widowControl w:val="0"/>
        <w:spacing w:before="120" w:after="120"/>
        <w:jc w:val="both"/>
        <w:rPr>
          <w:rFonts w:ascii="Arial" w:hAnsi="Arial" w:cs="Arial"/>
          <w:sz w:val="20"/>
          <w:szCs w:val="20"/>
        </w:rPr>
        <w:sectPr w:rsidR="009B2DF3" w:rsidRPr="00AF7973" w:rsidSect="009B2DF3">
          <w:type w:val="continuous"/>
          <w:pgSz w:w="11906" w:h="16838"/>
          <w:pgMar w:top="1079" w:right="926" w:bottom="1079" w:left="900" w:header="708" w:footer="708" w:gutter="0"/>
          <w:paperSrc w:first="261" w:other="261"/>
          <w:cols w:num="3" w:space="274"/>
          <w:docGrid w:linePitch="360"/>
        </w:sectPr>
      </w:pPr>
    </w:p>
    <w:p w14:paraId="0A9FA439" w14:textId="21C7BB17" w:rsidR="002D793F" w:rsidRPr="00AF7973" w:rsidRDefault="002D793F" w:rsidP="009B2DF3">
      <w:pPr>
        <w:widowControl w:val="0"/>
        <w:spacing w:before="240" w:after="120"/>
        <w:jc w:val="both"/>
        <w:rPr>
          <w:rFonts w:ascii="Arial" w:hAnsi="Arial" w:cs="Arial"/>
          <w:sz w:val="20"/>
          <w:szCs w:val="20"/>
        </w:rPr>
      </w:pPr>
      <w:r w:rsidRPr="00AF7973">
        <w:rPr>
          <w:rFonts w:ascii="Arial" w:hAnsi="Arial" w:cs="Arial"/>
          <w:sz w:val="20"/>
          <w:lang w:bidi="en-GB"/>
        </w:rPr>
        <w:t xml:space="preserve">In addition to the below-mentioned companies that support the technical processing of the information, the Credit Entities – </w:t>
      </w:r>
      <w:r w:rsidR="001A65F1" w:rsidRPr="00AF7973">
        <w:rPr>
          <w:rFonts w:ascii="Arial" w:hAnsi="Arial" w:cs="Arial"/>
          <w:sz w:val="20"/>
          <w:lang w:bidi="en-GB"/>
        </w:rPr>
        <w:t>NBCIR</w:t>
      </w:r>
      <w:r w:rsidRPr="00AF7973">
        <w:rPr>
          <w:rFonts w:ascii="Arial" w:hAnsi="Arial" w:cs="Arial"/>
          <w:sz w:val="20"/>
          <w:lang w:bidi="en-GB"/>
        </w:rPr>
        <w:t xml:space="preserve"> users are the only possible recipients of the personal data contained in the </w:t>
      </w:r>
      <w:r w:rsidR="001A65F1" w:rsidRPr="00AF7973">
        <w:rPr>
          <w:rFonts w:ascii="Arial" w:hAnsi="Arial" w:cs="Arial"/>
          <w:sz w:val="20"/>
          <w:lang w:bidi="en-GB"/>
        </w:rPr>
        <w:t>NBCIR</w:t>
      </w:r>
      <w:r w:rsidRPr="00AF7973">
        <w:rPr>
          <w:rFonts w:ascii="Arial" w:hAnsi="Arial" w:cs="Arial"/>
          <w:sz w:val="20"/>
          <w:lang w:bidi="en-GB"/>
        </w:rPr>
        <w:t>.</w:t>
      </w:r>
    </w:p>
    <w:p w14:paraId="1C259C9A" w14:textId="77777777" w:rsidR="008E151B" w:rsidRPr="00AF7973" w:rsidRDefault="008E151B" w:rsidP="008F6F3E">
      <w:pPr>
        <w:pStyle w:val="Odstavecseseznamem"/>
        <w:widowControl w:val="0"/>
        <w:numPr>
          <w:ilvl w:val="0"/>
          <w:numId w:val="21"/>
        </w:numPr>
        <w:spacing w:before="120" w:after="120"/>
        <w:ind w:left="284"/>
        <w:jc w:val="both"/>
        <w:rPr>
          <w:rFonts w:ascii="Arial" w:hAnsi="Arial" w:cs="Arial"/>
        </w:rPr>
      </w:pPr>
      <w:r w:rsidRPr="00AF7973">
        <w:rPr>
          <w:rFonts w:ascii="Arial" w:hAnsi="Arial" w:cs="Arial"/>
          <w:b/>
          <w:sz w:val="20"/>
          <w:lang w:bidi="en-GB"/>
        </w:rPr>
        <w:t>CRIF S.p.A.</w:t>
      </w:r>
    </w:p>
    <w:p w14:paraId="75D43DBF" w14:textId="535A9398" w:rsidR="00792E09" w:rsidRPr="00AF7973" w:rsidRDefault="00792E09" w:rsidP="008F6F3E">
      <w:pPr>
        <w:widowControl w:val="0"/>
        <w:spacing w:before="120" w:after="120"/>
        <w:jc w:val="both"/>
        <w:rPr>
          <w:rFonts w:ascii="Arial" w:hAnsi="Arial" w:cs="Arial"/>
          <w:sz w:val="20"/>
        </w:rPr>
      </w:pPr>
      <w:r w:rsidRPr="00AF7973">
        <w:rPr>
          <w:rFonts w:ascii="Arial" w:hAnsi="Arial" w:cs="Arial"/>
          <w:sz w:val="20"/>
        </w:rPr>
        <w:t xml:space="preserve">Another party participating in the data processing in the NBCIR and CIBR is </w:t>
      </w:r>
      <w:r w:rsidRPr="00AF7973">
        <w:rPr>
          <w:rFonts w:ascii="Arial" w:hAnsi="Arial" w:cs="Arial"/>
          <w:bCs/>
          <w:sz w:val="20"/>
        </w:rPr>
        <w:t>CRIF S.p.A., established in accordance with the law of the Italian Republic, with its registered office at Via M. Fantin 1-3, 40131 Bologna, Italian Republic</w:t>
      </w:r>
      <w:r w:rsidRPr="00AF7973">
        <w:rPr>
          <w:rFonts w:ascii="Arial" w:hAnsi="Arial" w:cs="Arial"/>
          <w:sz w:val="20"/>
        </w:rPr>
        <w:t xml:space="preserve"> (hereinafter referred to as “</w:t>
      </w:r>
      <w:r w:rsidRPr="00AF7973">
        <w:rPr>
          <w:rFonts w:ascii="Arial" w:hAnsi="Arial" w:cs="Arial"/>
          <w:b/>
          <w:bCs/>
          <w:sz w:val="20"/>
        </w:rPr>
        <w:t>CRIF</w:t>
      </w:r>
      <w:r w:rsidRPr="00252AAD">
        <w:rPr>
          <w:rFonts w:ascii="Arial" w:hAnsi="Arial" w:cs="Arial"/>
          <w:bCs/>
          <w:sz w:val="20"/>
        </w:rPr>
        <w:t>”</w:t>
      </w:r>
      <w:r w:rsidRPr="00AF7973">
        <w:rPr>
          <w:rFonts w:ascii="Arial" w:hAnsi="Arial" w:cs="Arial"/>
          <w:sz w:val="20"/>
        </w:rPr>
        <w:t>), which is in charge, under applicable contractual documentation, of automated technical processing of client information provided to CBCB by banks and to CNCB by creditor entities. CRIF provides this automated processing to CBCB in the case of CIBR and to CNCB in the case of NBCIR.</w:t>
      </w:r>
    </w:p>
    <w:p w14:paraId="547FCE0B" w14:textId="77777777" w:rsidR="008E151B" w:rsidRPr="00AF7973" w:rsidRDefault="008E151B" w:rsidP="008F6F3E">
      <w:pPr>
        <w:pStyle w:val="Odstavecseseznamem"/>
        <w:widowControl w:val="0"/>
        <w:numPr>
          <w:ilvl w:val="0"/>
          <w:numId w:val="21"/>
        </w:numPr>
        <w:spacing w:before="120" w:after="120"/>
        <w:ind w:left="284"/>
        <w:jc w:val="both"/>
        <w:rPr>
          <w:rFonts w:ascii="Arial" w:hAnsi="Arial" w:cs="Arial"/>
          <w:b/>
          <w:sz w:val="20"/>
        </w:rPr>
      </w:pPr>
      <w:r w:rsidRPr="00AF7973">
        <w:rPr>
          <w:rFonts w:ascii="Arial" w:hAnsi="Arial" w:cs="Arial"/>
          <w:b/>
          <w:sz w:val="20"/>
          <w:lang w:bidi="en-GB"/>
        </w:rPr>
        <w:t>CRIF – Czech Credit Bureau, a.s.</w:t>
      </w:r>
    </w:p>
    <w:p w14:paraId="7A60D3EE" w14:textId="57BFD3D4" w:rsidR="008E151B" w:rsidRPr="00AF7973" w:rsidRDefault="00792E09" w:rsidP="008F6F3E">
      <w:pPr>
        <w:widowControl w:val="0"/>
        <w:spacing w:before="120" w:after="120"/>
        <w:jc w:val="both"/>
        <w:rPr>
          <w:rFonts w:ascii="Arial" w:hAnsi="Arial" w:cs="Arial"/>
          <w:sz w:val="20"/>
        </w:rPr>
      </w:pPr>
      <w:r w:rsidRPr="00AF7973">
        <w:rPr>
          <w:rFonts w:ascii="Arial" w:hAnsi="Arial" w:cs="Arial"/>
          <w:sz w:val="20"/>
        </w:rPr>
        <w:t>CRIF – Czech Credit Bureau, a.s</w:t>
      </w:r>
      <w:r w:rsidRPr="00AF7973">
        <w:rPr>
          <w:rFonts w:ascii="Arial" w:hAnsi="Arial" w:cs="Arial"/>
          <w:sz w:val="20"/>
          <w:szCs w:val="20"/>
        </w:rPr>
        <w:t>., I</w:t>
      </w:r>
      <w:r w:rsidR="00252AAD">
        <w:rPr>
          <w:rFonts w:ascii="Arial" w:hAnsi="Arial" w:cs="Arial"/>
          <w:sz w:val="20"/>
          <w:szCs w:val="20"/>
        </w:rPr>
        <w:t>D</w:t>
      </w:r>
      <w:r w:rsidRPr="00AF7973">
        <w:rPr>
          <w:rFonts w:ascii="Arial" w:hAnsi="Arial" w:cs="Arial"/>
          <w:sz w:val="20"/>
          <w:szCs w:val="20"/>
        </w:rPr>
        <w:t xml:space="preserve"> No.: 262 12 242, having its registered office in </w:t>
      </w:r>
      <w:r w:rsidR="00252AAD">
        <w:rPr>
          <w:rFonts w:ascii="Arial" w:hAnsi="Arial" w:cs="Arial"/>
          <w:sz w:val="20"/>
          <w:szCs w:val="20"/>
        </w:rPr>
        <w:t>Štětkova 1638/18</w:t>
      </w:r>
      <w:r w:rsidRPr="00AF7973">
        <w:rPr>
          <w:rFonts w:ascii="Arial" w:hAnsi="Arial" w:cs="Arial"/>
          <w:sz w:val="20"/>
          <w:szCs w:val="20"/>
        </w:rPr>
        <w:t>, Nusle, 140 00 Prague 4, entered in the Commercial Register administered by the Municipal Court in Prague, Section B, Entry 6853</w:t>
      </w:r>
      <w:r w:rsidRPr="00AF7973">
        <w:rPr>
          <w:rFonts w:ascii="Arial" w:hAnsi="Arial" w:cs="Arial"/>
          <w:sz w:val="20"/>
        </w:rPr>
        <w:t xml:space="preserve"> (hereinafter </w:t>
      </w:r>
      <w:r w:rsidRPr="00AF7973">
        <w:rPr>
          <w:rFonts w:ascii="Arial" w:hAnsi="Arial" w:cs="Arial"/>
          <w:sz w:val="20"/>
          <w:szCs w:val="20"/>
        </w:rPr>
        <w:t xml:space="preserve">the </w:t>
      </w:r>
      <w:r w:rsidR="00252AAD" w:rsidRPr="00252AAD">
        <w:rPr>
          <w:rFonts w:ascii="Arial" w:hAnsi="Arial" w:cs="Arial"/>
          <w:sz w:val="20"/>
          <w:lang w:bidi="en-GB"/>
        </w:rPr>
        <w:t>“</w:t>
      </w:r>
      <w:r w:rsidRPr="00AF7973">
        <w:rPr>
          <w:rFonts w:ascii="Arial" w:hAnsi="Arial" w:cs="Arial"/>
          <w:b/>
          <w:sz w:val="20"/>
        </w:rPr>
        <w:t>CRIF CZ</w:t>
      </w:r>
      <w:r w:rsidR="00252AAD" w:rsidRPr="00252AAD">
        <w:rPr>
          <w:rFonts w:ascii="Arial" w:hAnsi="Arial" w:cs="Arial"/>
          <w:bCs/>
          <w:sz w:val="20"/>
        </w:rPr>
        <w:t>”</w:t>
      </w:r>
      <w:r w:rsidRPr="00AF7973">
        <w:rPr>
          <w:rFonts w:ascii="Arial" w:hAnsi="Arial" w:cs="Arial"/>
          <w:sz w:val="20"/>
          <w:szCs w:val="20"/>
        </w:rPr>
        <w:t>)</w:t>
      </w:r>
      <w:r w:rsidRPr="00AF7973">
        <w:rPr>
          <w:rFonts w:ascii="Arial" w:hAnsi="Arial" w:cs="Arial"/>
          <w:sz w:val="20"/>
        </w:rPr>
        <w:t xml:space="preserve"> provides, under relevant agreements, services to CNCB in the case of the NBCIR connected with mutual information exchange regarding the payment prospects, credibility and payment discipline</w:t>
      </w:r>
      <w:r w:rsidR="00AD6DB1" w:rsidRPr="00AF7973">
        <w:rPr>
          <w:rFonts w:ascii="Arial" w:hAnsi="Arial" w:cs="Arial"/>
          <w:sz w:val="20"/>
        </w:rPr>
        <w:t xml:space="preserve"> or </w:t>
      </w:r>
      <w:r w:rsidR="00AD6DB1" w:rsidRPr="00AF7973">
        <w:rPr>
          <w:rFonts w:ascii="Arial" w:hAnsi="Arial" w:cs="Arial"/>
          <w:sz w:val="20"/>
          <w:lang w:bidi="en-GB"/>
        </w:rPr>
        <w:t>creditworthiness</w:t>
      </w:r>
      <w:r w:rsidR="00AD6DB1" w:rsidRPr="00AF7973">
        <w:rPr>
          <w:rFonts w:ascii="Arial" w:hAnsi="Arial" w:cs="Arial"/>
          <w:sz w:val="20"/>
        </w:rPr>
        <w:t xml:space="preserve"> of their clients and operation of the Client Centre.</w:t>
      </w:r>
    </w:p>
    <w:p w14:paraId="332A8086" w14:textId="00957C97" w:rsidR="008E151B" w:rsidRPr="00AF7973" w:rsidRDefault="001A65F1" w:rsidP="008F6F3E">
      <w:pPr>
        <w:pStyle w:val="Odstavecseseznamem"/>
        <w:widowControl w:val="0"/>
        <w:numPr>
          <w:ilvl w:val="0"/>
          <w:numId w:val="21"/>
        </w:numPr>
        <w:spacing w:before="120" w:after="120"/>
        <w:ind w:left="284"/>
        <w:jc w:val="both"/>
        <w:rPr>
          <w:rFonts w:ascii="Arial" w:hAnsi="Arial" w:cs="Arial"/>
        </w:rPr>
      </w:pPr>
      <w:r w:rsidRPr="00AF7973">
        <w:rPr>
          <w:rFonts w:ascii="Arial" w:hAnsi="Arial" w:cs="Arial"/>
          <w:b/>
          <w:sz w:val="20"/>
          <w:lang w:bidi="en-GB"/>
        </w:rPr>
        <w:t>NBCIR</w:t>
      </w:r>
      <w:r w:rsidR="008E151B" w:rsidRPr="00AF7973">
        <w:rPr>
          <w:rFonts w:ascii="Arial" w:hAnsi="Arial" w:cs="Arial"/>
          <w:b/>
          <w:sz w:val="20"/>
          <w:lang w:bidi="en-GB"/>
        </w:rPr>
        <w:t xml:space="preserve"> – Content</w:t>
      </w:r>
    </w:p>
    <w:p w14:paraId="6552811C" w14:textId="5A2F0322" w:rsidR="008E151B" w:rsidRPr="00AF7973" w:rsidRDefault="001A65F1" w:rsidP="008F6F3E">
      <w:pPr>
        <w:spacing w:before="120" w:after="120"/>
        <w:jc w:val="both"/>
        <w:rPr>
          <w:rFonts w:ascii="Arial" w:hAnsi="Arial" w:cs="Arial"/>
          <w:sz w:val="20"/>
        </w:rPr>
      </w:pPr>
      <w:r w:rsidRPr="00AF7973">
        <w:rPr>
          <w:rFonts w:ascii="Arial" w:hAnsi="Arial" w:cs="Arial"/>
          <w:sz w:val="20"/>
          <w:lang w:bidi="en-GB"/>
        </w:rPr>
        <w:t>NBCIR</w:t>
      </w:r>
      <w:r w:rsidR="008E151B" w:rsidRPr="00AF7973">
        <w:rPr>
          <w:rFonts w:ascii="Arial" w:hAnsi="Arial" w:cs="Arial"/>
          <w:sz w:val="20"/>
          <w:lang w:bidi="en-GB"/>
        </w:rPr>
        <w:t xml:space="preserve"> is a database of information on contractual relationships between creditor entities and their clients. The </w:t>
      </w:r>
      <w:r w:rsidRPr="00AF7973">
        <w:rPr>
          <w:rFonts w:ascii="Arial" w:hAnsi="Arial" w:cs="Arial"/>
          <w:sz w:val="20"/>
          <w:lang w:bidi="en-GB"/>
        </w:rPr>
        <w:t>NBCIR</w:t>
      </w:r>
      <w:r w:rsidR="008E151B" w:rsidRPr="00AF7973">
        <w:rPr>
          <w:rFonts w:ascii="Arial" w:hAnsi="Arial" w:cs="Arial"/>
          <w:sz w:val="20"/>
          <w:lang w:bidi="en-GB"/>
        </w:rPr>
        <w:t xml:space="preserve"> is created on the basis of information (data) which is provided by the Credit Entities to CNCB and which either separately or in combination indicate </w:t>
      </w:r>
      <w:r w:rsidR="00CC1B9B" w:rsidRPr="00AF7973">
        <w:rPr>
          <w:rFonts w:ascii="Arial" w:hAnsi="Arial" w:cs="Arial"/>
          <w:sz w:val="20"/>
        </w:rPr>
        <w:t xml:space="preserve">the payment prospects, credibility and payment discipline or </w:t>
      </w:r>
      <w:r w:rsidR="00CC1B9B" w:rsidRPr="00AF7973">
        <w:rPr>
          <w:rFonts w:ascii="Arial" w:hAnsi="Arial" w:cs="Arial"/>
          <w:sz w:val="20"/>
          <w:lang w:bidi="en-GB"/>
        </w:rPr>
        <w:t>creditworthiness</w:t>
      </w:r>
      <w:r w:rsidR="00CC1B9B" w:rsidRPr="00AF7973">
        <w:rPr>
          <w:rFonts w:ascii="Arial" w:hAnsi="Arial" w:cs="Arial"/>
          <w:sz w:val="20"/>
        </w:rPr>
        <w:t xml:space="preserve"> </w:t>
      </w:r>
      <w:r w:rsidR="008E151B" w:rsidRPr="00AF7973">
        <w:rPr>
          <w:rFonts w:ascii="Arial" w:hAnsi="Arial" w:cs="Arial"/>
          <w:sz w:val="20"/>
          <w:lang w:bidi="en-GB"/>
        </w:rPr>
        <w:t>of the clients of the Credit Entities.</w:t>
      </w:r>
    </w:p>
    <w:p w14:paraId="2F58663A" w14:textId="58982722" w:rsidR="008E151B" w:rsidRPr="00AF7973" w:rsidRDefault="008E151B" w:rsidP="008F6F3E">
      <w:pPr>
        <w:spacing w:before="120" w:after="120"/>
        <w:jc w:val="both"/>
        <w:rPr>
          <w:rFonts w:ascii="Arial" w:hAnsi="Arial" w:cs="Arial"/>
          <w:sz w:val="20"/>
        </w:rPr>
      </w:pPr>
      <w:r w:rsidRPr="00AF7973">
        <w:rPr>
          <w:rFonts w:ascii="Arial" w:hAnsi="Arial" w:cs="Arial"/>
          <w:sz w:val="20"/>
          <w:lang w:bidi="en-GB"/>
        </w:rPr>
        <w:t xml:space="preserve">The following personal data of the Clients are processed in the </w:t>
      </w:r>
      <w:r w:rsidR="001A65F1" w:rsidRPr="00AF7973">
        <w:rPr>
          <w:rFonts w:ascii="Arial" w:hAnsi="Arial" w:cs="Arial"/>
          <w:sz w:val="20"/>
          <w:lang w:bidi="en-GB"/>
        </w:rPr>
        <w:t>NBCIR</w:t>
      </w:r>
      <w:r w:rsidRPr="00AF7973">
        <w:rPr>
          <w:rFonts w:ascii="Arial" w:hAnsi="Arial" w:cs="Arial"/>
          <w:sz w:val="20"/>
          <w:lang w:bidi="en-GB"/>
        </w:rPr>
        <w:t>:</w:t>
      </w:r>
    </w:p>
    <w:p w14:paraId="6D567EC2" w14:textId="77777777" w:rsidR="008E151B" w:rsidRPr="00AF7973" w:rsidRDefault="008E151B" w:rsidP="008F6F3E">
      <w:pPr>
        <w:numPr>
          <w:ilvl w:val="0"/>
          <w:numId w:val="14"/>
        </w:numPr>
        <w:tabs>
          <w:tab w:val="clear" w:pos="720"/>
          <w:tab w:val="num" w:pos="360"/>
        </w:tabs>
        <w:spacing w:before="120" w:after="120"/>
        <w:ind w:left="360"/>
        <w:jc w:val="both"/>
        <w:rPr>
          <w:rFonts w:ascii="Arial" w:hAnsi="Arial" w:cs="Arial"/>
          <w:sz w:val="20"/>
        </w:rPr>
      </w:pPr>
      <w:r w:rsidRPr="00AF7973">
        <w:rPr>
          <w:rFonts w:ascii="Arial" w:hAnsi="Arial" w:cs="Arial"/>
          <w:sz w:val="20"/>
          <w:lang w:bidi="en-GB"/>
        </w:rPr>
        <w:t>Client identification details (i.e. name, surname, surname at birth, date of birth, place and country of birth, and address of the Client);</w:t>
      </w:r>
    </w:p>
    <w:p w14:paraId="2A49C174" w14:textId="77777777" w:rsidR="008E151B" w:rsidRPr="00AF7973" w:rsidRDefault="008E151B" w:rsidP="008F6F3E">
      <w:pPr>
        <w:numPr>
          <w:ilvl w:val="0"/>
          <w:numId w:val="14"/>
        </w:numPr>
        <w:tabs>
          <w:tab w:val="clear" w:pos="720"/>
          <w:tab w:val="num" w:pos="360"/>
        </w:tabs>
        <w:spacing w:before="120" w:after="120"/>
        <w:ind w:left="360"/>
        <w:jc w:val="both"/>
        <w:rPr>
          <w:rFonts w:ascii="Arial" w:hAnsi="Arial" w:cs="Arial"/>
          <w:sz w:val="20"/>
        </w:rPr>
      </w:pPr>
      <w:r w:rsidRPr="00AF7973">
        <w:rPr>
          <w:rFonts w:ascii="Arial" w:hAnsi="Arial" w:cs="Arial"/>
          <w:sz w:val="20"/>
          <w:lang w:bidi="en-GB"/>
        </w:rPr>
        <w:t>The birth certificate number of the client (for details see the section on Birth Certificate Numbers);</w:t>
      </w:r>
    </w:p>
    <w:p w14:paraId="6A8F450C" w14:textId="77777777" w:rsidR="008E151B" w:rsidRPr="00AF7973" w:rsidRDefault="008E151B" w:rsidP="008F6F3E">
      <w:pPr>
        <w:numPr>
          <w:ilvl w:val="0"/>
          <w:numId w:val="14"/>
        </w:numPr>
        <w:tabs>
          <w:tab w:val="clear" w:pos="720"/>
          <w:tab w:val="num" w:pos="360"/>
        </w:tabs>
        <w:spacing w:before="120" w:after="120"/>
        <w:ind w:left="360"/>
        <w:jc w:val="both"/>
        <w:rPr>
          <w:rFonts w:ascii="Arial" w:hAnsi="Arial" w:cs="Arial"/>
          <w:sz w:val="20"/>
        </w:rPr>
      </w:pPr>
      <w:r w:rsidRPr="00AF7973">
        <w:rPr>
          <w:rFonts w:ascii="Arial" w:hAnsi="Arial" w:cs="Arial"/>
          <w:sz w:val="20"/>
          <w:lang w:bidi="en-GB"/>
        </w:rPr>
        <w:t>Personal data indicating whether or not a contractual relationship has been established between the Client (or applicant in the case of guarantors) and the Credit Entity;</w:t>
      </w:r>
    </w:p>
    <w:p w14:paraId="1558C942" w14:textId="77777777" w:rsidR="008E151B" w:rsidRPr="00AF7973" w:rsidRDefault="008E151B" w:rsidP="008F6F3E">
      <w:pPr>
        <w:numPr>
          <w:ilvl w:val="0"/>
          <w:numId w:val="14"/>
        </w:numPr>
        <w:tabs>
          <w:tab w:val="clear" w:pos="720"/>
          <w:tab w:val="num" w:pos="360"/>
        </w:tabs>
        <w:spacing w:before="120" w:after="120"/>
        <w:ind w:left="360"/>
        <w:jc w:val="both"/>
        <w:rPr>
          <w:rFonts w:ascii="Arial" w:hAnsi="Arial" w:cs="Arial"/>
          <w:sz w:val="20"/>
        </w:rPr>
      </w:pPr>
      <w:r w:rsidRPr="00AF7973">
        <w:rPr>
          <w:rFonts w:ascii="Arial" w:hAnsi="Arial" w:cs="Arial"/>
          <w:sz w:val="20"/>
          <w:lang w:bidi="en-GB"/>
        </w:rPr>
        <w:t>Personal data indicating the financial obligations of the Client that have arisen or that will or may arise with regard to the Credit Entity in connection with the contractual relationship, as well as data concerning the fulfilment of these obligations by the Client;</w:t>
      </w:r>
    </w:p>
    <w:p w14:paraId="0A2DB209" w14:textId="77777777" w:rsidR="00AC2F0B" w:rsidRPr="00AF7973" w:rsidRDefault="008E151B" w:rsidP="008F6F3E">
      <w:pPr>
        <w:numPr>
          <w:ilvl w:val="0"/>
          <w:numId w:val="14"/>
        </w:numPr>
        <w:tabs>
          <w:tab w:val="clear" w:pos="720"/>
          <w:tab w:val="num" w:pos="360"/>
        </w:tabs>
        <w:spacing w:before="120" w:after="120"/>
        <w:ind w:left="360"/>
        <w:jc w:val="both"/>
        <w:rPr>
          <w:rFonts w:ascii="Arial" w:hAnsi="Arial" w:cs="Arial"/>
          <w:sz w:val="20"/>
        </w:rPr>
      </w:pPr>
      <w:r w:rsidRPr="00AF7973">
        <w:rPr>
          <w:rFonts w:ascii="Arial" w:hAnsi="Arial" w:cs="Arial"/>
          <w:sz w:val="20"/>
          <w:lang w:bidi="en-GB"/>
        </w:rPr>
        <w:t>Personal data indicating the security of the Client’s liabilities related to the contractual relationship with the Credit Entity;</w:t>
      </w:r>
    </w:p>
    <w:p w14:paraId="1613BA92" w14:textId="77777777" w:rsidR="008E151B" w:rsidRPr="00AF7973" w:rsidRDefault="00AC2F0B" w:rsidP="008F6F3E">
      <w:pPr>
        <w:numPr>
          <w:ilvl w:val="0"/>
          <w:numId w:val="14"/>
        </w:numPr>
        <w:tabs>
          <w:tab w:val="clear" w:pos="720"/>
          <w:tab w:val="num" w:pos="360"/>
        </w:tabs>
        <w:spacing w:before="120" w:after="120"/>
        <w:ind w:left="360"/>
        <w:jc w:val="both"/>
        <w:rPr>
          <w:rFonts w:ascii="Arial" w:hAnsi="Arial" w:cs="Arial"/>
          <w:sz w:val="20"/>
        </w:rPr>
      </w:pPr>
      <w:r w:rsidRPr="00AF7973">
        <w:rPr>
          <w:rFonts w:ascii="Arial" w:hAnsi="Arial" w:cs="Arial"/>
          <w:sz w:val="20"/>
          <w:lang w:bidi="en-GB"/>
        </w:rPr>
        <w:t>Data indicating whether a receivable has been assigned with respect to the client under a contractual relationship with the Credit Entity, and data indicating further fulfilment of liabilities by the Client in relation to such an assigned debt; all this provided only that the Credit Entity continues to administer the relevant assigned debt and that other contractual terms are fulfilled;</w:t>
      </w:r>
    </w:p>
    <w:p w14:paraId="0DE92877" w14:textId="3E44F4A3" w:rsidR="008E151B" w:rsidRPr="00AF7973" w:rsidRDefault="008E151B" w:rsidP="008F6F3E">
      <w:pPr>
        <w:numPr>
          <w:ilvl w:val="0"/>
          <w:numId w:val="14"/>
        </w:numPr>
        <w:tabs>
          <w:tab w:val="clear" w:pos="720"/>
          <w:tab w:val="num" w:pos="360"/>
        </w:tabs>
        <w:spacing w:before="120" w:after="120"/>
        <w:ind w:left="360"/>
        <w:jc w:val="both"/>
        <w:rPr>
          <w:rFonts w:ascii="Arial" w:hAnsi="Arial" w:cs="Arial"/>
          <w:sz w:val="20"/>
        </w:rPr>
      </w:pPr>
      <w:r w:rsidRPr="00AF7973">
        <w:rPr>
          <w:rFonts w:ascii="Arial" w:hAnsi="Arial" w:cs="Arial"/>
          <w:sz w:val="20"/>
          <w:lang w:bidi="en-GB"/>
        </w:rPr>
        <w:t xml:space="preserve">Any other personal data indicating the solvency, payment discipline and creditworthiness of the Client that the Client has communicated or may communicate to the Credit Entity or that the Credit Entity has obtained or may obtain in connection with the performance or non-performance of the relevant contractual relationship with the Credit Entity, </w:t>
      </w:r>
      <w:r w:rsidR="002D793F" w:rsidRPr="00AF7973">
        <w:rPr>
          <w:rFonts w:ascii="Arial" w:hAnsi="Arial" w:cs="Arial"/>
          <w:sz w:val="20"/>
          <w:lang w:bidi="en-GB"/>
        </w:rPr>
        <w:t>including data about the Client’s identification document.</w:t>
      </w:r>
    </w:p>
    <w:p w14:paraId="7669F970" w14:textId="41C11C86" w:rsidR="009917A7" w:rsidRPr="00AF7973" w:rsidRDefault="009917A7" w:rsidP="001E4475">
      <w:pPr>
        <w:pStyle w:val="Zkladntext3"/>
        <w:spacing w:before="120" w:after="120"/>
        <w:rPr>
          <w:rFonts w:ascii="Arial" w:hAnsi="Arial" w:cs="Arial"/>
          <w:szCs w:val="20"/>
          <w:lang w:val="en-GB"/>
        </w:rPr>
      </w:pPr>
      <w:r w:rsidRPr="00AF7973">
        <w:rPr>
          <w:rFonts w:ascii="Arial" w:hAnsi="Arial" w:cs="Arial"/>
          <w:lang w:val="en-GB" w:bidi="en-GB"/>
        </w:rPr>
        <w:t xml:space="preserve">The legal basis for the processing of the personal data concerning the Clients in the </w:t>
      </w:r>
      <w:r w:rsidR="001A65F1" w:rsidRPr="00AF7973">
        <w:rPr>
          <w:rFonts w:ascii="Arial" w:hAnsi="Arial" w:cs="Arial"/>
          <w:lang w:val="en-GB" w:bidi="en-GB"/>
        </w:rPr>
        <w:t>NBCIR</w:t>
      </w:r>
      <w:r w:rsidRPr="00AF7973">
        <w:rPr>
          <w:rFonts w:ascii="Arial" w:hAnsi="Arial" w:cs="Arial"/>
          <w:lang w:val="en-GB" w:bidi="en-GB"/>
        </w:rPr>
        <w:t xml:space="preserve"> is (a) compliance with the legal obligations of the Credit Entities if a consumer loan is provided to a natural person, (b) legitimate interests of the Credit Entities if credit other than a consumer loan is provided to a natural person, in particular, with a view to providing credit products only to solvent and creditworthy </w:t>
      </w:r>
      <w:r w:rsidRPr="00AF7973">
        <w:rPr>
          <w:rFonts w:ascii="Arial" w:hAnsi="Arial" w:cs="Arial"/>
          <w:lang w:val="en-GB" w:bidi="en-GB"/>
        </w:rPr>
        <w:lastRenderedPageBreak/>
        <w:t xml:space="preserve">Clients, </w:t>
      </w:r>
      <w:r w:rsidR="001A26F5">
        <w:rPr>
          <w:rFonts w:ascii="Arial" w:hAnsi="Arial" w:cs="Arial"/>
          <w:lang w:val="en-GB" w:bidi="en-GB"/>
        </w:rPr>
        <w:t xml:space="preserve">(c) a statutory authorization to process a birth certificate number, if necessary for the enforcement of private claims or for the prevention of non-performing claims, </w:t>
      </w:r>
      <w:r w:rsidRPr="00AF7973">
        <w:rPr>
          <w:rFonts w:ascii="Arial" w:hAnsi="Arial" w:cs="Arial"/>
          <w:lang w:val="en-GB" w:bidi="en-GB"/>
        </w:rPr>
        <w:t>and (</w:t>
      </w:r>
      <w:r w:rsidR="001A26F5">
        <w:rPr>
          <w:rFonts w:ascii="Arial" w:hAnsi="Arial" w:cs="Arial"/>
          <w:lang w:val="en-GB" w:bidi="en-GB"/>
        </w:rPr>
        <w:t>d</w:t>
      </w:r>
      <w:r w:rsidRPr="00AF7973">
        <w:rPr>
          <w:rFonts w:ascii="Arial" w:hAnsi="Arial" w:cs="Arial"/>
          <w:lang w:val="en-GB" w:bidi="en-GB"/>
        </w:rPr>
        <w:t>) consent to the processing of the personal data in the case of Representatives of the Client or Owners of the Client.</w:t>
      </w:r>
    </w:p>
    <w:p w14:paraId="6901BC0E" w14:textId="1936A1EC" w:rsidR="008E151B" w:rsidRPr="00AF7973" w:rsidRDefault="008E151B" w:rsidP="008F6F3E">
      <w:pPr>
        <w:pStyle w:val="Zkladntext3"/>
        <w:widowControl w:val="0"/>
        <w:spacing w:before="120" w:after="120"/>
        <w:rPr>
          <w:rFonts w:ascii="Arial" w:hAnsi="Arial" w:cs="Arial"/>
          <w:b w:val="0"/>
          <w:lang w:val="en-GB"/>
        </w:rPr>
      </w:pPr>
      <w:r w:rsidRPr="00AF7973">
        <w:rPr>
          <w:rFonts w:ascii="Arial" w:hAnsi="Arial" w:cs="Arial"/>
          <w:b w:val="0"/>
          <w:lang w:val="en-GB" w:bidi="en-GB"/>
        </w:rPr>
        <w:t xml:space="preserve">The treatment of the information (data) in the </w:t>
      </w:r>
      <w:r w:rsidR="001A65F1" w:rsidRPr="00AF7973">
        <w:rPr>
          <w:rFonts w:ascii="Arial" w:hAnsi="Arial" w:cs="Arial"/>
          <w:b w:val="0"/>
          <w:lang w:val="en-GB" w:bidi="en-GB"/>
        </w:rPr>
        <w:t>NBCIR</w:t>
      </w:r>
      <w:r w:rsidRPr="00AF7973">
        <w:rPr>
          <w:rFonts w:ascii="Arial" w:hAnsi="Arial" w:cs="Arial"/>
          <w:b w:val="0"/>
          <w:lang w:val="en-GB" w:bidi="en-GB"/>
        </w:rPr>
        <w:t xml:space="preserve"> is governed by the following rules:</w:t>
      </w:r>
    </w:p>
    <w:p w14:paraId="29928F27" w14:textId="65D06B64" w:rsidR="00F1202F" w:rsidRPr="00AF7973" w:rsidRDefault="008E151B" w:rsidP="008F6F3E">
      <w:pPr>
        <w:spacing w:before="120" w:after="120"/>
        <w:jc w:val="both"/>
        <w:rPr>
          <w:rFonts w:ascii="Arial" w:hAnsi="Arial" w:cs="Arial"/>
          <w:sz w:val="20"/>
        </w:rPr>
      </w:pPr>
      <w:r w:rsidRPr="00AF7973">
        <w:rPr>
          <w:rFonts w:ascii="Arial" w:hAnsi="Arial" w:cs="Arial"/>
          <w:sz w:val="20"/>
          <w:lang w:bidi="en-GB"/>
        </w:rPr>
        <w:t xml:space="preserve">Information (data) is included and processed in the </w:t>
      </w:r>
      <w:r w:rsidR="001A65F1" w:rsidRPr="00AF7973">
        <w:rPr>
          <w:rFonts w:ascii="Arial" w:hAnsi="Arial" w:cs="Arial"/>
          <w:sz w:val="20"/>
          <w:lang w:bidi="en-GB"/>
        </w:rPr>
        <w:t>NBCIR</w:t>
      </w:r>
      <w:r w:rsidRPr="00AF7973">
        <w:rPr>
          <w:rFonts w:ascii="Arial" w:hAnsi="Arial" w:cs="Arial"/>
          <w:sz w:val="20"/>
          <w:lang w:bidi="en-GB"/>
        </w:rPr>
        <w:t xml:space="preserve"> to the extent to which it may serve to assess the client’s </w:t>
      </w:r>
      <w:r w:rsidR="00CC1B9B" w:rsidRPr="00AF7973">
        <w:rPr>
          <w:rFonts w:ascii="Arial" w:hAnsi="Arial" w:cs="Arial"/>
          <w:sz w:val="20"/>
        </w:rPr>
        <w:t xml:space="preserve">the payment prospects, credibility and payment discipline or </w:t>
      </w:r>
      <w:r w:rsidR="00CC1B9B" w:rsidRPr="00AF7973">
        <w:rPr>
          <w:rFonts w:ascii="Arial" w:hAnsi="Arial" w:cs="Arial"/>
          <w:sz w:val="20"/>
          <w:lang w:bidi="en-GB"/>
        </w:rPr>
        <w:t>creditworthiness</w:t>
      </w:r>
      <w:r w:rsidR="00CC1B9B" w:rsidRPr="00AF7973" w:rsidDel="00CC1B9B">
        <w:rPr>
          <w:rFonts w:ascii="Arial" w:hAnsi="Arial" w:cs="Arial"/>
          <w:sz w:val="20"/>
          <w:lang w:bidi="en-GB"/>
        </w:rPr>
        <w:t xml:space="preserve"> </w:t>
      </w:r>
      <w:r w:rsidRPr="00AF7973">
        <w:rPr>
          <w:rFonts w:ascii="Arial" w:hAnsi="Arial" w:cs="Arial"/>
          <w:sz w:val="20"/>
          <w:lang w:bidi="en-GB"/>
        </w:rPr>
        <w:t xml:space="preserve">of the Client and to which the Client has provided the information in connection with the contractual relationship, or which may arise from the contractual relationship during its term, or, in the case of an Assigned Debtor, which may arise from the Assigned Debtor’s obligations towards the Client or the </w:t>
      </w:r>
      <w:r w:rsidR="001A65F1" w:rsidRPr="00AF7973">
        <w:rPr>
          <w:rFonts w:ascii="Arial" w:hAnsi="Arial" w:cs="Arial"/>
          <w:sz w:val="20"/>
          <w:lang w:bidi="en-GB"/>
        </w:rPr>
        <w:t>NBCIR</w:t>
      </w:r>
      <w:r w:rsidRPr="00AF7973">
        <w:rPr>
          <w:rFonts w:ascii="Arial" w:hAnsi="Arial" w:cs="Arial"/>
          <w:sz w:val="20"/>
          <w:lang w:bidi="en-GB"/>
        </w:rPr>
        <w:t xml:space="preserve"> user during the term of such liabilities, or which may arise in connection with the administration of the relevant assigned debt (see the above-mentioned list of data processed in the </w:t>
      </w:r>
      <w:r w:rsidR="001A65F1" w:rsidRPr="00AF7973">
        <w:rPr>
          <w:rFonts w:ascii="Arial" w:hAnsi="Arial" w:cs="Arial"/>
          <w:sz w:val="20"/>
          <w:lang w:bidi="en-GB"/>
        </w:rPr>
        <w:t>NBCIR</w:t>
      </w:r>
      <w:r w:rsidRPr="00AF7973">
        <w:rPr>
          <w:rFonts w:ascii="Arial" w:hAnsi="Arial" w:cs="Arial"/>
          <w:sz w:val="20"/>
          <w:lang w:bidi="en-GB"/>
        </w:rPr>
        <w:t>).</w:t>
      </w:r>
    </w:p>
    <w:p w14:paraId="3F7ECB30" w14:textId="3D1AE753" w:rsidR="008E151B" w:rsidRPr="00AF7973" w:rsidRDefault="008E151B" w:rsidP="008F6F3E">
      <w:pPr>
        <w:spacing w:before="120" w:after="120"/>
        <w:jc w:val="both"/>
        <w:rPr>
          <w:rFonts w:ascii="Arial" w:hAnsi="Arial" w:cs="Arial"/>
          <w:sz w:val="20"/>
        </w:rPr>
      </w:pPr>
      <w:r w:rsidRPr="00AF7973">
        <w:rPr>
          <w:rFonts w:ascii="Arial" w:hAnsi="Arial" w:cs="Arial"/>
          <w:sz w:val="20"/>
          <w:lang w:bidi="en-GB"/>
        </w:rPr>
        <w:t xml:space="preserve">The </w:t>
      </w:r>
      <w:r w:rsidR="001A65F1" w:rsidRPr="00AF7973">
        <w:rPr>
          <w:rFonts w:ascii="Arial" w:hAnsi="Arial" w:cs="Arial"/>
          <w:sz w:val="20"/>
          <w:lang w:bidi="en-GB"/>
        </w:rPr>
        <w:t>NBCIR</w:t>
      </w:r>
      <w:r w:rsidRPr="00AF7973">
        <w:rPr>
          <w:rFonts w:ascii="Arial" w:hAnsi="Arial" w:cs="Arial"/>
          <w:sz w:val="20"/>
          <w:lang w:bidi="en-GB"/>
        </w:rPr>
        <w:t xml:space="preserve"> therefore contains in particular the Clients’ basic identification data, data regarding the Clients’ obligations and the timely performance thereof (see the above-mentioned list of data processed in the </w:t>
      </w:r>
      <w:r w:rsidR="001A65F1" w:rsidRPr="00AF7973">
        <w:rPr>
          <w:rFonts w:ascii="Arial" w:hAnsi="Arial" w:cs="Arial"/>
          <w:sz w:val="20"/>
          <w:lang w:bidi="en-GB"/>
        </w:rPr>
        <w:t>NBCIR</w:t>
      </w:r>
      <w:r w:rsidRPr="00AF7973">
        <w:rPr>
          <w:rFonts w:ascii="Arial" w:hAnsi="Arial" w:cs="Arial"/>
          <w:sz w:val="20"/>
          <w:lang w:bidi="en-GB"/>
        </w:rPr>
        <w:t xml:space="preserve">). No </w:t>
      </w:r>
      <w:r w:rsidR="009F4D79" w:rsidRPr="00AF7973">
        <w:rPr>
          <w:rFonts w:ascii="Arial" w:hAnsi="Arial" w:cs="Arial"/>
          <w:sz w:val="20"/>
          <w:lang w:bidi="en-GB"/>
        </w:rPr>
        <w:t xml:space="preserve">special categories of personal data of the </w:t>
      </w:r>
      <w:r w:rsidRPr="00AF7973">
        <w:rPr>
          <w:rFonts w:ascii="Arial" w:hAnsi="Arial" w:cs="Arial"/>
          <w:sz w:val="20"/>
          <w:lang w:bidi="en-GB"/>
        </w:rPr>
        <w:t xml:space="preserve">Clients – natural persons within the meaning of the </w:t>
      </w:r>
      <w:r w:rsidR="009F4D79" w:rsidRPr="00AF7973">
        <w:rPr>
          <w:rFonts w:ascii="Arial" w:hAnsi="Arial" w:cs="Arial"/>
          <w:sz w:val="20"/>
          <w:lang w:bidi="en-GB"/>
        </w:rPr>
        <w:t>GDPR</w:t>
      </w:r>
      <w:r w:rsidRPr="00AF7973">
        <w:rPr>
          <w:rFonts w:ascii="Arial" w:hAnsi="Arial" w:cs="Arial"/>
          <w:sz w:val="20"/>
          <w:lang w:bidi="en-GB"/>
        </w:rPr>
        <w:t xml:space="preserve"> (e.g. health data) are processed in the CIBR.</w:t>
      </w:r>
    </w:p>
    <w:p w14:paraId="54DB6992" w14:textId="6203BEFE" w:rsidR="00F1202F" w:rsidRPr="00AF7973" w:rsidRDefault="00F1202F" w:rsidP="008F6F3E">
      <w:pPr>
        <w:spacing w:before="120" w:after="120"/>
        <w:jc w:val="both"/>
        <w:rPr>
          <w:rFonts w:ascii="Arial" w:hAnsi="Arial" w:cs="Arial"/>
          <w:sz w:val="20"/>
        </w:rPr>
      </w:pPr>
      <w:r w:rsidRPr="00AF7973">
        <w:rPr>
          <w:rFonts w:ascii="Arial" w:hAnsi="Arial" w:cs="Arial"/>
          <w:sz w:val="20"/>
          <w:lang w:bidi="en-GB"/>
        </w:rPr>
        <w:t xml:space="preserve">The information (data) contained in the </w:t>
      </w:r>
      <w:r w:rsidR="001A65F1" w:rsidRPr="00AF7973">
        <w:rPr>
          <w:rFonts w:ascii="Arial" w:hAnsi="Arial" w:cs="Arial"/>
          <w:sz w:val="20"/>
          <w:lang w:bidi="en-GB"/>
        </w:rPr>
        <w:t>NBCIR</w:t>
      </w:r>
      <w:r w:rsidRPr="00AF7973">
        <w:rPr>
          <w:rFonts w:ascii="Arial" w:hAnsi="Arial" w:cs="Arial"/>
          <w:sz w:val="20"/>
          <w:lang w:bidi="en-GB"/>
        </w:rPr>
        <w:t xml:space="preserve"> is regularly updated on a monthly basis and is kept for the purpose of information exchange among the Credit Entities during the term of all the obligations of the Client to a </w:t>
      </w:r>
      <w:r w:rsidR="001A65F1" w:rsidRPr="00AF7973">
        <w:rPr>
          <w:rFonts w:ascii="Arial" w:hAnsi="Arial" w:cs="Arial"/>
          <w:sz w:val="20"/>
          <w:lang w:bidi="en-GB"/>
        </w:rPr>
        <w:t>NBCIR</w:t>
      </w:r>
      <w:r w:rsidRPr="00AF7973">
        <w:rPr>
          <w:rFonts w:ascii="Arial" w:hAnsi="Arial" w:cs="Arial"/>
          <w:sz w:val="20"/>
          <w:lang w:bidi="en-GB"/>
        </w:rPr>
        <w:t xml:space="preserve"> user or the Assigned Debtor towards the Client or to a </w:t>
      </w:r>
      <w:r w:rsidR="001A65F1" w:rsidRPr="00AF7973">
        <w:rPr>
          <w:rFonts w:ascii="Arial" w:hAnsi="Arial" w:cs="Arial"/>
          <w:sz w:val="20"/>
          <w:lang w:bidi="en-GB"/>
        </w:rPr>
        <w:t>NBCIR</w:t>
      </w:r>
      <w:r w:rsidRPr="00AF7973">
        <w:rPr>
          <w:rFonts w:ascii="Arial" w:hAnsi="Arial" w:cs="Arial"/>
          <w:sz w:val="20"/>
          <w:lang w:bidi="en-GB"/>
        </w:rPr>
        <w:t xml:space="preserve"> user (including situations where the Credit Entity administers the relevant assigned debt </w:t>
      </w:r>
      <w:r w:rsidR="00D97D5B">
        <w:rPr>
          <w:rFonts w:ascii="Arial" w:hAnsi="Arial" w:cs="Arial"/>
          <w:sz w:val="20"/>
          <w:lang w:bidi="en-GB"/>
        </w:rPr>
        <w:t>–</w:t>
      </w:r>
      <w:r w:rsidRPr="00AF7973">
        <w:rPr>
          <w:rFonts w:ascii="Arial" w:hAnsi="Arial" w:cs="Arial"/>
          <w:sz w:val="20"/>
          <w:lang w:bidi="en-GB"/>
        </w:rPr>
        <w:t xml:space="preserve"> see the above-mentioned list of the personal data processed in the </w:t>
      </w:r>
      <w:r w:rsidR="001A65F1" w:rsidRPr="00AF7973">
        <w:rPr>
          <w:rFonts w:ascii="Arial" w:hAnsi="Arial" w:cs="Arial"/>
          <w:sz w:val="20"/>
          <w:lang w:bidi="en-GB"/>
        </w:rPr>
        <w:t>NBCIR</w:t>
      </w:r>
      <w:r w:rsidRPr="00AF7973">
        <w:rPr>
          <w:rFonts w:ascii="Arial" w:hAnsi="Arial" w:cs="Arial"/>
          <w:sz w:val="20"/>
          <w:lang w:bidi="en-GB"/>
        </w:rPr>
        <w:t>) and for the period of another four (4) years following the fulfilment of all obligations of the Client or of the Assigned Debtor.</w:t>
      </w:r>
    </w:p>
    <w:p w14:paraId="12608A58" w14:textId="53A58D5E" w:rsidR="008E151B" w:rsidRPr="00AF7973" w:rsidRDefault="00F1202F" w:rsidP="008F6F3E">
      <w:pPr>
        <w:spacing w:before="120" w:after="120"/>
        <w:jc w:val="both"/>
        <w:rPr>
          <w:rFonts w:ascii="Arial" w:hAnsi="Arial" w:cs="Arial"/>
          <w:sz w:val="20"/>
        </w:rPr>
      </w:pPr>
      <w:r w:rsidRPr="00AF7973">
        <w:rPr>
          <w:rFonts w:ascii="Arial" w:hAnsi="Arial" w:cs="Arial"/>
          <w:sz w:val="20"/>
          <w:lang w:bidi="en-GB"/>
        </w:rPr>
        <w:t xml:space="preserve">If the requested Client Agreement is not concluded with the Client, the information (data) regarding the Client including the Assigned Debtor is retained in the </w:t>
      </w:r>
      <w:r w:rsidR="001A65F1" w:rsidRPr="00AF7973">
        <w:rPr>
          <w:rFonts w:ascii="Arial" w:hAnsi="Arial" w:cs="Arial"/>
          <w:sz w:val="20"/>
          <w:lang w:bidi="en-GB"/>
        </w:rPr>
        <w:t>NBCIR</w:t>
      </w:r>
      <w:r w:rsidRPr="00AF7973">
        <w:rPr>
          <w:rFonts w:ascii="Arial" w:hAnsi="Arial" w:cs="Arial"/>
          <w:sz w:val="20"/>
          <w:lang w:bidi="en-GB"/>
        </w:rPr>
        <w:t xml:space="preserve"> for six (6) months from the date of submission of the Client’s (or the User’s) application for the conclusion of the relevant agreement (including an agreement concerning the assignment of the Factored Debt of the Assigned Debtor). </w:t>
      </w:r>
      <w:r w:rsidR="008E151B" w:rsidRPr="00AF7973">
        <w:rPr>
          <w:rFonts w:ascii="Arial" w:hAnsi="Arial" w:cs="Arial"/>
          <w:sz w:val="20"/>
          <w:lang w:bidi="en-GB"/>
        </w:rPr>
        <w:t xml:space="preserve">Upon the expiration of the relevant period, the processing of such information (data) is restricted (meaning that the data are made unavailable and </w:t>
      </w:r>
      <w:r w:rsidR="00252AAD">
        <w:rPr>
          <w:rFonts w:ascii="Arial" w:hAnsi="Arial" w:cs="Arial"/>
          <w:sz w:val="20"/>
          <w:lang w:bidi="en-GB"/>
        </w:rPr>
        <w:t>unprocessible</w:t>
      </w:r>
      <w:r w:rsidR="008E151B" w:rsidRPr="00AF7973">
        <w:rPr>
          <w:rFonts w:ascii="Arial" w:hAnsi="Arial" w:cs="Arial"/>
          <w:sz w:val="20"/>
          <w:lang w:bidi="en-GB"/>
        </w:rPr>
        <w:t>) and the data are in no manner provided for the purposes of information exchange among the Credit Entities; after the expiration of the restriction period of five (5) years, the information (data) will be automatically deleted.</w:t>
      </w:r>
    </w:p>
    <w:p w14:paraId="767271BD" w14:textId="59583D2A" w:rsidR="008E151B" w:rsidRPr="00AF7973" w:rsidRDefault="008E151B" w:rsidP="008F6F3E">
      <w:pPr>
        <w:spacing w:before="120" w:after="120"/>
        <w:jc w:val="both"/>
        <w:rPr>
          <w:rFonts w:ascii="Arial" w:hAnsi="Arial" w:cs="Arial"/>
          <w:sz w:val="20"/>
        </w:rPr>
      </w:pPr>
      <w:r w:rsidRPr="00AF7973">
        <w:rPr>
          <w:rFonts w:ascii="Arial" w:hAnsi="Arial" w:cs="Arial"/>
          <w:sz w:val="20"/>
          <w:lang w:bidi="en-GB"/>
        </w:rPr>
        <w:t xml:space="preserve">The information (data) about the contractual relations with the Clients is provided by the Credit Entities to CNCB, which further processes these data in the </w:t>
      </w:r>
      <w:r w:rsidR="001A65F1" w:rsidRPr="00AF7973">
        <w:rPr>
          <w:rFonts w:ascii="Arial" w:hAnsi="Arial" w:cs="Arial"/>
          <w:sz w:val="20"/>
          <w:lang w:bidi="en-GB"/>
        </w:rPr>
        <w:t>NBCIR</w:t>
      </w:r>
      <w:r w:rsidRPr="00AF7973">
        <w:rPr>
          <w:rFonts w:ascii="Arial" w:hAnsi="Arial" w:cs="Arial"/>
          <w:sz w:val="20"/>
          <w:lang w:bidi="en-GB"/>
        </w:rPr>
        <w:t xml:space="preserve">, including the utilisation of the final automated technical processing system provided by the Italian company CRIF. The final technical processing of the information in Italy is also performed </w:t>
      </w:r>
      <w:r w:rsidR="00CB6178" w:rsidRPr="00AF7973">
        <w:rPr>
          <w:rFonts w:ascii="Arial" w:hAnsi="Arial" w:cs="Arial"/>
          <w:sz w:val="20"/>
          <w:lang w:bidi="en-GB"/>
        </w:rPr>
        <w:t xml:space="preserve">in accordance with the General Data Protection Regulation. In the course of this processing, there is also the profiling of the Clients of the individual Credit Entities, the result of which becomes one of the underlying documents in the Credit Entity’s decision-making about whether or not to conclude the requested agreement with the Client. However, the decision-making about whether or not the Credit Entity concludes the product agreement with the Client does not take place by automated means in the </w:t>
      </w:r>
      <w:r w:rsidR="001A65F1" w:rsidRPr="00AF7973">
        <w:rPr>
          <w:rFonts w:ascii="Arial" w:hAnsi="Arial" w:cs="Arial"/>
          <w:sz w:val="20"/>
          <w:lang w:bidi="en-GB"/>
        </w:rPr>
        <w:t>NBCIR</w:t>
      </w:r>
      <w:r w:rsidR="00CB6178" w:rsidRPr="00AF7973">
        <w:rPr>
          <w:rFonts w:ascii="Arial" w:hAnsi="Arial" w:cs="Arial"/>
          <w:sz w:val="20"/>
          <w:lang w:bidi="en-GB"/>
        </w:rPr>
        <w:t>.</w:t>
      </w:r>
    </w:p>
    <w:p w14:paraId="64EA9E24" w14:textId="167DAAA3" w:rsidR="002B58A7" w:rsidRPr="00AF7973" w:rsidRDefault="008E151B"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CNCB makes the information (data) that is processed in this manner available in the form of credit reports to the Credit Entities who use the services of the </w:t>
      </w:r>
      <w:r w:rsidR="001A65F1" w:rsidRPr="00AF7973">
        <w:rPr>
          <w:rFonts w:ascii="Arial" w:hAnsi="Arial" w:cs="Arial"/>
          <w:sz w:val="20"/>
          <w:lang w:bidi="en-GB"/>
        </w:rPr>
        <w:t>NBCIR</w:t>
      </w:r>
      <w:r w:rsidRPr="00AF7973">
        <w:rPr>
          <w:rFonts w:ascii="Arial" w:hAnsi="Arial" w:cs="Arial"/>
          <w:sz w:val="20"/>
          <w:lang w:bidi="en-GB"/>
        </w:rPr>
        <w:t xml:space="preserve"> at their request and solely for the purpose of the exchange of information about </w:t>
      </w:r>
      <w:r w:rsidR="00CC1B9B" w:rsidRPr="00AF7973">
        <w:rPr>
          <w:rFonts w:ascii="Arial" w:hAnsi="Arial" w:cs="Arial"/>
          <w:sz w:val="20"/>
        </w:rPr>
        <w:t xml:space="preserve">the payment prospects, credibility and payment discipline or </w:t>
      </w:r>
      <w:r w:rsidR="00CC1B9B" w:rsidRPr="00AF7973">
        <w:rPr>
          <w:rFonts w:ascii="Arial" w:hAnsi="Arial" w:cs="Arial"/>
          <w:sz w:val="20"/>
          <w:lang w:bidi="en-GB"/>
        </w:rPr>
        <w:t>creditworthiness</w:t>
      </w:r>
      <w:r w:rsidRPr="00AF7973">
        <w:rPr>
          <w:rFonts w:ascii="Arial" w:hAnsi="Arial" w:cs="Arial"/>
          <w:sz w:val="20"/>
          <w:lang w:bidi="en-GB"/>
        </w:rPr>
        <w:t xml:space="preserve"> of the Clients among the Credit Entities. </w:t>
      </w:r>
    </w:p>
    <w:p w14:paraId="271D75E7" w14:textId="44C2F67B" w:rsidR="002B58A7" w:rsidRPr="00AF7973" w:rsidRDefault="00026324" w:rsidP="001E4475">
      <w:pPr>
        <w:spacing w:before="120" w:after="120"/>
        <w:jc w:val="both"/>
        <w:rPr>
          <w:rFonts w:ascii="Arial" w:hAnsi="Arial" w:cs="Arial"/>
          <w:iCs/>
          <w:sz w:val="20"/>
          <w:szCs w:val="20"/>
        </w:rPr>
      </w:pPr>
      <w:r w:rsidRPr="00AF7973">
        <w:rPr>
          <w:rFonts w:ascii="Arial" w:hAnsi="Arial" w:cs="Arial"/>
          <w:sz w:val="20"/>
          <w:lang w:bidi="en-GB"/>
        </w:rPr>
        <w:t xml:space="preserve">In addition, </w:t>
      </w:r>
      <w:r w:rsidR="009F4D79" w:rsidRPr="00AF7973">
        <w:rPr>
          <w:rFonts w:ascii="Arial" w:hAnsi="Arial" w:cs="Arial"/>
          <w:sz w:val="20"/>
          <w:lang w:bidi="en-GB"/>
        </w:rPr>
        <w:t>CNCB</w:t>
      </w:r>
      <w:r w:rsidRPr="00AF7973">
        <w:rPr>
          <w:rFonts w:ascii="Arial" w:hAnsi="Arial" w:cs="Arial"/>
          <w:sz w:val="20"/>
          <w:lang w:bidi="en-GB"/>
        </w:rPr>
        <w:t xml:space="preserve"> also provides or may provide the Credit Entities </w:t>
      </w:r>
      <w:r w:rsidR="00CB6178" w:rsidRPr="00AF7973">
        <w:rPr>
          <w:rFonts w:ascii="Arial" w:hAnsi="Arial" w:cs="Arial"/>
          <w:sz w:val="20"/>
          <w:lang w:bidi="en-GB"/>
        </w:rPr>
        <w:t xml:space="preserve">who use the </w:t>
      </w:r>
      <w:r w:rsidR="001A65F1" w:rsidRPr="00AF7973">
        <w:rPr>
          <w:rFonts w:ascii="Arial" w:hAnsi="Arial" w:cs="Arial"/>
          <w:sz w:val="20"/>
          <w:lang w:bidi="en-GB"/>
        </w:rPr>
        <w:t>NBCIR</w:t>
      </w:r>
      <w:r w:rsidR="00CB6178" w:rsidRPr="00AF7973">
        <w:rPr>
          <w:rFonts w:ascii="Arial" w:hAnsi="Arial" w:cs="Arial"/>
          <w:sz w:val="20"/>
          <w:lang w:bidi="en-GB"/>
        </w:rPr>
        <w:t>:</w:t>
      </w:r>
    </w:p>
    <w:p w14:paraId="7FD3AF0E" w14:textId="40C6E401" w:rsidR="002B58A7" w:rsidRPr="00AF7973" w:rsidRDefault="002B58A7" w:rsidP="008F6F3E">
      <w:pPr>
        <w:pStyle w:val="Odstavecseseznamem"/>
        <w:numPr>
          <w:ilvl w:val="0"/>
          <w:numId w:val="22"/>
        </w:numPr>
        <w:spacing w:before="120" w:after="120"/>
        <w:ind w:left="284" w:hanging="284"/>
        <w:jc w:val="both"/>
        <w:rPr>
          <w:rFonts w:ascii="Arial" w:hAnsi="Arial" w:cs="Arial"/>
          <w:sz w:val="20"/>
        </w:rPr>
      </w:pPr>
      <w:r w:rsidRPr="00AF7973">
        <w:rPr>
          <w:rFonts w:ascii="Arial" w:hAnsi="Arial" w:cs="Arial"/>
          <w:sz w:val="20"/>
          <w:lang w:bidi="en-GB"/>
        </w:rPr>
        <w:t xml:space="preserve">the so-called score, which is a synthetic value indicating the assessment of the information (data) about the Clients that is always contained in the relevant credit report and which the </w:t>
      </w:r>
      <w:r w:rsidR="009E7910" w:rsidRPr="00AF7973">
        <w:rPr>
          <w:rFonts w:ascii="Arial" w:hAnsi="Arial" w:cs="Arial"/>
          <w:sz w:val="20"/>
          <w:lang w:bidi="en-GB"/>
        </w:rPr>
        <w:t>users</w:t>
      </w:r>
      <w:r w:rsidRPr="00AF7973">
        <w:rPr>
          <w:rFonts w:ascii="Arial" w:hAnsi="Arial" w:cs="Arial"/>
          <w:sz w:val="20"/>
          <w:lang w:bidi="en-GB"/>
        </w:rPr>
        <w:t xml:space="preserve"> also use for the purpose of assessing </w:t>
      </w:r>
      <w:r w:rsidR="00CC1B9B" w:rsidRPr="00AF7973">
        <w:rPr>
          <w:rFonts w:ascii="Arial" w:hAnsi="Arial" w:cs="Arial"/>
          <w:sz w:val="20"/>
        </w:rPr>
        <w:t xml:space="preserve">the payment prospects, credibility and payment discipline or </w:t>
      </w:r>
      <w:r w:rsidR="00CC1B9B" w:rsidRPr="00AF7973">
        <w:rPr>
          <w:rFonts w:ascii="Arial" w:hAnsi="Arial" w:cs="Arial"/>
          <w:sz w:val="20"/>
          <w:lang w:bidi="en-GB"/>
        </w:rPr>
        <w:t>creditworthiness</w:t>
      </w:r>
      <w:r w:rsidR="00CC1B9B" w:rsidRPr="00AF7973" w:rsidDel="00CC1B9B">
        <w:rPr>
          <w:rFonts w:ascii="Arial" w:hAnsi="Arial" w:cs="Arial"/>
          <w:sz w:val="20"/>
          <w:lang w:bidi="en-GB"/>
        </w:rPr>
        <w:t xml:space="preserve"> </w:t>
      </w:r>
      <w:r w:rsidRPr="00AF7973">
        <w:rPr>
          <w:rFonts w:ascii="Arial" w:hAnsi="Arial" w:cs="Arial"/>
          <w:sz w:val="20"/>
          <w:lang w:bidi="en-GB"/>
        </w:rPr>
        <w:t>of their Clients; the score is provided in credit reports as well as in summary statistical reports (as specified below);</w:t>
      </w:r>
    </w:p>
    <w:p w14:paraId="63020C97" w14:textId="2D8986B3" w:rsidR="002B58A7" w:rsidRPr="00AF7973" w:rsidRDefault="002B58A7" w:rsidP="00A315B0">
      <w:pPr>
        <w:pStyle w:val="Odstavecseseznamem"/>
        <w:numPr>
          <w:ilvl w:val="0"/>
          <w:numId w:val="22"/>
        </w:numPr>
        <w:spacing w:before="120" w:after="120"/>
        <w:ind w:left="284" w:hanging="284"/>
        <w:jc w:val="both"/>
        <w:rPr>
          <w:rFonts w:ascii="Arial" w:hAnsi="Arial" w:cs="Arial"/>
          <w:sz w:val="20"/>
          <w:szCs w:val="20"/>
        </w:rPr>
      </w:pPr>
      <w:r w:rsidRPr="00AF7973">
        <w:rPr>
          <w:rFonts w:ascii="Arial" w:hAnsi="Arial" w:cs="Arial"/>
          <w:sz w:val="20"/>
          <w:lang w:bidi="en-GB"/>
        </w:rPr>
        <w:t xml:space="preserve">A report on the verification of the Client’s document or of the data given in the Client’s document, which is part of the Client’s </w:t>
      </w:r>
      <w:r w:rsidR="00CC1B9B" w:rsidRPr="00AF7973">
        <w:rPr>
          <w:rFonts w:ascii="Arial" w:hAnsi="Arial" w:cs="Arial"/>
          <w:sz w:val="20"/>
        </w:rPr>
        <w:t>credibility</w:t>
      </w:r>
      <w:r w:rsidRPr="00AF7973">
        <w:rPr>
          <w:rFonts w:ascii="Arial" w:hAnsi="Arial" w:cs="Arial"/>
          <w:sz w:val="20"/>
          <w:lang w:bidi="en-GB"/>
        </w:rPr>
        <w:t xml:space="preserve"> check also in connection with Act No. 253/2008 Coll., on selected measures aimed at combating money laundering and terrorist financing, as amended, which shall be prepared, inter alia, using public databases and </w:t>
      </w:r>
      <w:r w:rsidR="001A65F1" w:rsidRPr="00AF7973">
        <w:rPr>
          <w:rFonts w:ascii="Arial" w:hAnsi="Arial" w:cs="Arial"/>
          <w:sz w:val="20"/>
          <w:lang w:bidi="en-GB"/>
        </w:rPr>
        <w:t>NBCIR</w:t>
      </w:r>
      <w:r w:rsidRPr="00AF7973">
        <w:rPr>
          <w:rFonts w:ascii="Arial" w:hAnsi="Arial" w:cs="Arial"/>
          <w:sz w:val="20"/>
          <w:lang w:bidi="en-GB"/>
        </w:rPr>
        <w:t>; the report on the verification of the Client’s documents or of the data given in the Client’s document is provided either separately or as a part of the credit reports;</w:t>
      </w:r>
    </w:p>
    <w:p w14:paraId="73D40053" w14:textId="100147D6" w:rsidR="002B58A7" w:rsidRPr="00AF7973" w:rsidRDefault="002B58A7" w:rsidP="00A315B0">
      <w:pPr>
        <w:pStyle w:val="Odstavecseseznamem"/>
        <w:numPr>
          <w:ilvl w:val="0"/>
          <w:numId w:val="22"/>
        </w:numPr>
        <w:spacing w:before="120" w:after="120"/>
        <w:ind w:left="284" w:hanging="284"/>
        <w:jc w:val="both"/>
        <w:rPr>
          <w:rFonts w:ascii="Arial" w:hAnsi="Arial" w:cs="Arial"/>
          <w:sz w:val="20"/>
          <w:szCs w:val="20"/>
        </w:rPr>
      </w:pPr>
      <w:r w:rsidRPr="00AF7973">
        <w:rPr>
          <w:rFonts w:ascii="Arial" w:hAnsi="Arial" w:cs="Arial"/>
          <w:sz w:val="20"/>
          <w:lang w:bidi="en-GB"/>
        </w:rPr>
        <w:t xml:space="preserve">Information (data) in the form of summary statistical reports on </w:t>
      </w:r>
      <w:r w:rsidR="00CC1B9B" w:rsidRPr="00AF7973">
        <w:rPr>
          <w:rFonts w:ascii="Arial" w:hAnsi="Arial" w:cs="Arial"/>
          <w:sz w:val="20"/>
        </w:rPr>
        <w:t xml:space="preserve">the payment prospects, credibility and payment discipline </w:t>
      </w:r>
      <w:r w:rsidRPr="00AF7973">
        <w:rPr>
          <w:rFonts w:ascii="Arial" w:hAnsi="Arial" w:cs="Arial"/>
          <w:sz w:val="20"/>
          <w:lang w:bidi="en-GB"/>
        </w:rPr>
        <w:t xml:space="preserve"> of the Client portfolios on the relevant product market; such summary statistical reports constitute aggregate and anonymous information that cannot be associated with any identified or identifiable data subject, and they can also be made available to the competent supervisory authority within the framework of its supervisory and control activities in accordance with the applicable laws and regulations;</w:t>
      </w:r>
    </w:p>
    <w:p w14:paraId="768EABBA" w14:textId="4B9E4DAE" w:rsidR="00CB6178" w:rsidRPr="00AF7973" w:rsidRDefault="00CB6178" w:rsidP="00A315B0">
      <w:pPr>
        <w:pStyle w:val="Odstavecseseznamem"/>
        <w:numPr>
          <w:ilvl w:val="0"/>
          <w:numId w:val="22"/>
        </w:numPr>
        <w:spacing w:before="120" w:after="120"/>
        <w:ind w:left="284" w:hanging="284"/>
        <w:jc w:val="both"/>
        <w:rPr>
          <w:rFonts w:ascii="Arial" w:hAnsi="Arial" w:cs="Arial"/>
          <w:sz w:val="20"/>
          <w:szCs w:val="20"/>
        </w:rPr>
      </w:pPr>
      <w:r w:rsidRPr="00AF7973">
        <w:rPr>
          <w:rFonts w:ascii="Arial" w:hAnsi="Arial" w:cs="Arial"/>
          <w:sz w:val="20"/>
          <w:lang w:bidi="en-GB"/>
        </w:rPr>
        <w:t>Information in relation to Clients concerning whom the Credit Entity that has requested the information will assign or has assigned debt arising from a Client Agreement.</w:t>
      </w:r>
    </w:p>
    <w:p w14:paraId="3B62085A" w14:textId="1C2DA92C" w:rsidR="00CB6178" w:rsidRPr="00AF7973" w:rsidRDefault="008E151B" w:rsidP="001E4475">
      <w:pPr>
        <w:spacing w:before="120" w:after="120"/>
        <w:jc w:val="both"/>
        <w:rPr>
          <w:rFonts w:ascii="Arial" w:hAnsi="Arial" w:cs="Arial"/>
          <w:sz w:val="20"/>
          <w:szCs w:val="20"/>
        </w:rPr>
      </w:pPr>
      <w:r w:rsidRPr="00AF7973">
        <w:rPr>
          <w:rFonts w:ascii="Arial" w:hAnsi="Arial" w:cs="Arial"/>
          <w:sz w:val="20"/>
          <w:lang w:bidi="en-GB"/>
        </w:rPr>
        <w:lastRenderedPageBreak/>
        <w:t xml:space="preserve">The information (data) regarding the Representatives of the Client who are natural persons and regarding the Owners of the Client is provided by CNCB to the Credit Entities on the basis of the consent of such persons to the processing of their personal data in the </w:t>
      </w:r>
      <w:r w:rsidR="001A65F1" w:rsidRPr="00AF7973">
        <w:rPr>
          <w:rFonts w:ascii="Arial" w:hAnsi="Arial" w:cs="Arial"/>
          <w:sz w:val="20"/>
          <w:lang w:bidi="en-GB"/>
        </w:rPr>
        <w:t>NBCIR</w:t>
      </w:r>
      <w:r w:rsidRPr="00AF7973">
        <w:rPr>
          <w:rFonts w:ascii="Arial" w:hAnsi="Arial" w:cs="Arial"/>
          <w:sz w:val="20"/>
          <w:lang w:bidi="en-GB"/>
        </w:rPr>
        <w:t>.</w:t>
      </w:r>
    </w:p>
    <w:p w14:paraId="3661BDFA" w14:textId="77777777" w:rsidR="008E151B" w:rsidRPr="00AF7973" w:rsidRDefault="008E151B" w:rsidP="008F6F3E">
      <w:pPr>
        <w:pStyle w:val="Odstavecseseznamem"/>
        <w:widowControl w:val="0"/>
        <w:numPr>
          <w:ilvl w:val="0"/>
          <w:numId w:val="21"/>
        </w:numPr>
        <w:spacing w:before="120" w:after="120"/>
        <w:ind w:left="284"/>
        <w:jc w:val="both"/>
        <w:rPr>
          <w:rFonts w:ascii="Arial" w:hAnsi="Arial" w:cs="Arial"/>
        </w:rPr>
      </w:pPr>
      <w:r w:rsidRPr="00AF7973">
        <w:rPr>
          <w:rFonts w:ascii="Arial" w:hAnsi="Arial" w:cs="Arial"/>
          <w:b/>
          <w:sz w:val="20"/>
          <w:lang w:bidi="en-GB"/>
        </w:rPr>
        <w:t>Birth certificate numbers</w:t>
      </w:r>
    </w:p>
    <w:p w14:paraId="53E3EAEF" w14:textId="573D6B16" w:rsidR="008E151B" w:rsidRPr="00AF7973" w:rsidRDefault="008E151B" w:rsidP="008F6F3E">
      <w:pPr>
        <w:widowControl w:val="0"/>
        <w:spacing w:before="120" w:after="120"/>
        <w:jc w:val="both"/>
        <w:rPr>
          <w:rFonts w:ascii="Arial" w:hAnsi="Arial" w:cs="Arial"/>
          <w:sz w:val="20"/>
        </w:rPr>
      </w:pPr>
      <w:r w:rsidRPr="00AF7973">
        <w:rPr>
          <w:rFonts w:ascii="Arial" w:hAnsi="Arial" w:cs="Arial"/>
          <w:sz w:val="20"/>
          <w:lang w:bidi="en-GB"/>
        </w:rPr>
        <w:t xml:space="preserve">The structure of the </w:t>
      </w:r>
      <w:r w:rsidR="001A65F1" w:rsidRPr="00AF7973">
        <w:rPr>
          <w:rFonts w:ascii="Arial" w:hAnsi="Arial" w:cs="Arial"/>
          <w:sz w:val="20"/>
          <w:lang w:bidi="en-GB"/>
        </w:rPr>
        <w:t>NBCIR</w:t>
      </w:r>
      <w:r w:rsidRPr="00AF7973">
        <w:rPr>
          <w:rFonts w:ascii="Arial" w:hAnsi="Arial" w:cs="Arial"/>
          <w:sz w:val="20"/>
          <w:lang w:bidi="en-GB"/>
        </w:rPr>
        <w:t xml:space="preserve"> assumes that the </w:t>
      </w:r>
      <w:r w:rsidR="001A65F1" w:rsidRPr="00AF7973">
        <w:rPr>
          <w:rFonts w:ascii="Arial" w:hAnsi="Arial" w:cs="Arial"/>
          <w:sz w:val="20"/>
          <w:lang w:bidi="en-GB"/>
        </w:rPr>
        <w:t>NBCIR</w:t>
      </w:r>
      <w:r w:rsidRPr="00AF7973">
        <w:rPr>
          <w:rFonts w:ascii="Arial" w:hAnsi="Arial" w:cs="Arial"/>
          <w:sz w:val="20"/>
          <w:lang w:bidi="en-GB"/>
        </w:rPr>
        <w:t xml:space="preserve"> also processes data about the birth certificate numbers of the persons who are the Clients of the </w:t>
      </w:r>
      <w:r w:rsidR="001A65F1" w:rsidRPr="00AF7973">
        <w:rPr>
          <w:rFonts w:ascii="Arial" w:hAnsi="Arial" w:cs="Arial"/>
          <w:sz w:val="20"/>
          <w:lang w:bidi="en-GB"/>
        </w:rPr>
        <w:t>NBCIR</w:t>
      </w:r>
      <w:r w:rsidRPr="00AF7973">
        <w:rPr>
          <w:rFonts w:ascii="Arial" w:hAnsi="Arial" w:cs="Arial"/>
          <w:sz w:val="20"/>
          <w:lang w:bidi="en-GB"/>
        </w:rPr>
        <w:t xml:space="preserve"> users</w:t>
      </w:r>
      <w:r w:rsidR="00FA223E">
        <w:rPr>
          <w:rFonts w:ascii="Arial" w:hAnsi="Arial" w:cs="Arial"/>
          <w:sz w:val="20"/>
          <w:lang w:bidi="en-GB"/>
        </w:rPr>
        <w:t>.</w:t>
      </w:r>
    </w:p>
    <w:p w14:paraId="6F2ECB9F" w14:textId="45D33D76" w:rsidR="008E151B" w:rsidRPr="00AF7973" w:rsidRDefault="008E151B" w:rsidP="008F6F3E">
      <w:pPr>
        <w:widowControl w:val="0"/>
        <w:spacing w:before="120" w:after="120"/>
        <w:jc w:val="both"/>
        <w:rPr>
          <w:rFonts w:ascii="Arial" w:hAnsi="Arial" w:cs="Arial"/>
          <w:sz w:val="20"/>
        </w:rPr>
      </w:pPr>
      <w:r w:rsidRPr="00AF7973">
        <w:rPr>
          <w:rFonts w:ascii="Arial" w:hAnsi="Arial" w:cs="Arial"/>
          <w:sz w:val="20"/>
          <w:lang w:bidi="en-GB"/>
        </w:rPr>
        <w:t xml:space="preserve">Your birth certificate number, combined with other data about you, forms a unique set of data which reliably identifies you in the </w:t>
      </w:r>
      <w:r w:rsidR="001A65F1" w:rsidRPr="00AF7973">
        <w:rPr>
          <w:rFonts w:ascii="Arial" w:hAnsi="Arial" w:cs="Arial"/>
          <w:sz w:val="20"/>
          <w:lang w:bidi="en-GB"/>
        </w:rPr>
        <w:t>NBCIR</w:t>
      </w:r>
      <w:r w:rsidRPr="00AF7973">
        <w:rPr>
          <w:rFonts w:ascii="Arial" w:hAnsi="Arial" w:cs="Arial"/>
          <w:sz w:val="20"/>
          <w:lang w:bidi="en-GB"/>
        </w:rPr>
        <w:t xml:space="preserve"> database, thus effectively preventing confusion with another person kept in </w:t>
      </w:r>
      <w:r w:rsidR="001A65F1" w:rsidRPr="00AF7973">
        <w:rPr>
          <w:rFonts w:ascii="Arial" w:hAnsi="Arial" w:cs="Arial"/>
          <w:sz w:val="20"/>
          <w:lang w:bidi="en-GB"/>
        </w:rPr>
        <w:t>NBCIR</w:t>
      </w:r>
      <w:r w:rsidRPr="00AF7973">
        <w:rPr>
          <w:rFonts w:ascii="Arial" w:hAnsi="Arial" w:cs="Arial"/>
          <w:sz w:val="20"/>
          <w:lang w:bidi="en-GB"/>
        </w:rPr>
        <w:t xml:space="preserve"> database. </w:t>
      </w:r>
      <w:r w:rsidR="00FA223E">
        <w:rPr>
          <w:rFonts w:ascii="Arial" w:hAnsi="Arial" w:cs="Arial"/>
          <w:sz w:val="20"/>
          <w:lang w:bidi="en-GB"/>
        </w:rPr>
        <w:t>Such identification is necessary for the enforcement of private law claims and for the prevention of non-performing receivables. Collection of birth certificate numbers follows the conditions specified in the Act on the Register of Population (Section 13c (1) (c) of Act No. 133/2000 Coll.).</w:t>
      </w:r>
    </w:p>
    <w:p w14:paraId="3AE2C684" w14:textId="3BBFC533" w:rsidR="008E151B" w:rsidRPr="00AF7973" w:rsidRDefault="008E151B" w:rsidP="008F6F3E">
      <w:pPr>
        <w:widowControl w:val="0"/>
        <w:spacing w:before="120" w:after="120"/>
        <w:jc w:val="both"/>
        <w:rPr>
          <w:rFonts w:ascii="Arial" w:hAnsi="Arial" w:cs="Arial"/>
          <w:sz w:val="20"/>
        </w:rPr>
      </w:pPr>
      <w:r w:rsidRPr="00AF7973">
        <w:rPr>
          <w:rFonts w:ascii="Arial" w:hAnsi="Arial" w:cs="Arial"/>
          <w:sz w:val="20"/>
          <w:lang w:bidi="en-GB"/>
        </w:rPr>
        <w:t xml:space="preserve">The provisions of the other sections of this Memorandum shall apply in their entirety to the handling of your birth certificate number in the </w:t>
      </w:r>
      <w:r w:rsidR="001A65F1" w:rsidRPr="00AF7973">
        <w:rPr>
          <w:rFonts w:ascii="Arial" w:hAnsi="Arial" w:cs="Arial"/>
          <w:sz w:val="20"/>
          <w:lang w:bidi="en-GB"/>
        </w:rPr>
        <w:t>NBCIR</w:t>
      </w:r>
      <w:r w:rsidRPr="00AF7973">
        <w:rPr>
          <w:rFonts w:ascii="Arial" w:hAnsi="Arial" w:cs="Arial"/>
          <w:sz w:val="20"/>
          <w:lang w:bidi="en-GB"/>
        </w:rPr>
        <w:t xml:space="preserve">, including the purpose, period and method of processing, its security, </w:t>
      </w:r>
      <w:r w:rsidR="00371CF1" w:rsidRPr="00AF7973">
        <w:rPr>
          <w:rFonts w:ascii="Arial" w:hAnsi="Arial" w:cs="Arial"/>
          <w:sz w:val="20"/>
          <w:lang w:bidi="en-GB"/>
        </w:rPr>
        <w:t>etc.</w:t>
      </w:r>
      <w:r w:rsidR="00A9136B">
        <w:rPr>
          <w:rFonts w:ascii="Arial" w:hAnsi="Arial" w:cs="Arial"/>
          <w:sz w:val="20"/>
          <w:lang w:bidi="en-GB"/>
        </w:rPr>
        <w:t xml:space="preserve"> Therefore, the requirement to take specific measures to protect your rights and freedoms as a data subject in processing your birth certificate number is fulfilled.</w:t>
      </w:r>
    </w:p>
    <w:p w14:paraId="1329417B" w14:textId="6E96BFEC" w:rsidR="008E151B" w:rsidRPr="00AF7973" w:rsidRDefault="008E151B" w:rsidP="008F6F3E">
      <w:pPr>
        <w:pStyle w:val="Odstavecseseznamem"/>
        <w:widowControl w:val="0"/>
        <w:numPr>
          <w:ilvl w:val="0"/>
          <w:numId w:val="21"/>
        </w:numPr>
        <w:spacing w:before="120" w:after="120"/>
        <w:ind w:left="284"/>
        <w:jc w:val="both"/>
        <w:rPr>
          <w:rFonts w:ascii="Arial" w:hAnsi="Arial" w:cs="Arial"/>
        </w:rPr>
      </w:pPr>
      <w:r w:rsidRPr="00AF7973">
        <w:rPr>
          <w:rFonts w:ascii="Arial" w:hAnsi="Arial" w:cs="Arial"/>
          <w:b/>
          <w:sz w:val="20"/>
          <w:lang w:bidi="en-GB"/>
        </w:rPr>
        <w:t>Client Centre</w:t>
      </w:r>
    </w:p>
    <w:p w14:paraId="7557DBF7" w14:textId="349406E5" w:rsidR="008E151B" w:rsidRPr="00AF7973" w:rsidRDefault="008E151B" w:rsidP="008F6F3E">
      <w:pPr>
        <w:pStyle w:val="Zkladntext2"/>
        <w:widowControl w:val="0"/>
        <w:spacing w:before="120" w:after="120"/>
        <w:jc w:val="both"/>
        <w:rPr>
          <w:rFonts w:ascii="Arial" w:hAnsi="Arial" w:cs="Arial"/>
          <w:sz w:val="20"/>
          <w:lang w:val="en-GB"/>
        </w:rPr>
      </w:pPr>
      <w:r w:rsidRPr="00AF7973">
        <w:rPr>
          <w:rFonts w:ascii="Arial" w:hAnsi="Arial" w:cs="Arial"/>
          <w:sz w:val="20"/>
          <w:lang w:val="en-GB" w:bidi="en-GB"/>
        </w:rPr>
        <w:t>Operated by CRIF CZ, the Client Centre</w:t>
      </w:r>
      <w:r w:rsidR="005C5234" w:rsidRPr="00AF7973">
        <w:rPr>
          <w:rFonts w:ascii="Arial" w:hAnsi="Arial" w:cs="Arial"/>
          <w:sz w:val="20"/>
          <w:lang w:val="en-GB" w:bidi="en-GB"/>
        </w:rPr>
        <w:t xml:space="preserve"> serves as a contact point where you can address your requests related to the processing of your personal data in the </w:t>
      </w:r>
      <w:r w:rsidR="001A65F1" w:rsidRPr="00AF7973">
        <w:rPr>
          <w:rFonts w:ascii="Arial" w:hAnsi="Arial" w:cs="Arial"/>
          <w:sz w:val="20"/>
          <w:lang w:val="en-GB" w:bidi="en-GB"/>
        </w:rPr>
        <w:t>NBCIR</w:t>
      </w:r>
      <w:r w:rsidR="005C5234" w:rsidRPr="00AF7973">
        <w:rPr>
          <w:rFonts w:ascii="Arial" w:hAnsi="Arial" w:cs="Arial"/>
          <w:sz w:val="20"/>
          <w:lang w:val="en-GB" w:bidi="en-GB"/>
        </w:rPr>
        <w:t>. In particular, the Client Centre provides the Clients of the Credit Entities the following services:</w:t>
      </w:r>
    </w:p>
    <w:p w14:paraId="4CC828F3" w14:textId="2DD93F2E" w:rsidR="00BD67DC" w:rsidRPr="00AF7973" w:rsidRDefault="008E151B" w:rsidP="008F6F3E">
      <w:pPr>
        <w:numPr>
          <w:ilvl w:val="0"/>
          <w:numId w:val="23"/>
        </w:numPr>
        <w:spacing w:before="120" w:after="120"/>
        <w:ind w:left="284" w:hanging="284"/>
        <w:jc w:val="both"/>
        <w:rPr>
          <w:rFonts w:ascii="Arial" w:hAnsi="Arial" w:cs="Arial"/>
          <w:sz w:val="20"/>
        </w:rPr>
      </w:pPr>
      <w:r w:rsidRPr="00AF7973">
        <w:rPr>
          <w:rFonts w:ascii="Arial" w:hAnsi="Arial" w:cs="Arial"/>
          <w:sz w:val="20"/>
          <w:lang w:bidi="en-GB"/>
        </w:rPr>
        <w:t xml:space="preserve">It informs Clients about the data that are processed about them in and </w:t>
      </w:r>
      <w:r w:rsidR="001A65F1" w:rsidRPr="00AF7973">
        <w:rPr>
          <w:rFonts w:ascii="Arial" w:hAnsi="Arial" w:cs="Arial"/>
          <w:sz w:val="20"/>
          <w:lang w:bidi="en-GB"/>
        </w:rPr>
        <w:t>NBCIR</w:t>
      </w:r>
      <w:r w:rsidRPr="00AF7973">
        <w:rPr>
          <w:rFonts w:ascii="Arial" w:hAnsi="Arial" w:cs="Arial"/>
          <w:sz w:val="20"/>
          <w:lang w:bidi="en-GB"/>
        </w:rPr>
        <w:t xml:space="preserve"> (in </w:t>
      </w:r>
      <w:r w:rsidR="00643063" w:rsidRPr="00AF7973">
        <w:rPr>
          <w:rFonts w:ascii="Arial" w:hAnsi="Arial" w:cs="Arial"/>
          <w:sz w:val="20"/>
          <w:lang w:bidi="en-GB"/>
        </w:rPr>
        <w:t>accordance with the requirements of the GDPR);</w:t>
      </w:r>
    </w:p>
    <w:p w14:paraId="33AD01D6" w14:textId="0259A633" w:rsidR="008E151B" w:rsidRPr="00AF7973" w:rsidRDefault="008E151B" w:rsidP="008F6F3E">
      <w:pPr>
        <w:numPr>
          <w:ilvl w:val="0"/>
          <w:numId w:val="23"/>
        </w:numPr>
        <w:spacing w:before="120" w:after="120"/>
        <w:ind w:left="284" w:hanging="284"/>
        <w:jc w:val="both"/>
        <w:rPr>
          <w:rFonts w:ascii="Arial" w:hAnsi="Arial" w:cs="Arial"/>
          <w:sz w:val="20"/>
        </w:rPr>
      </w:pPr>
      <w:r w:rsidRPr="00AF7973">
        <w:rPr>
          <w:rFonts w:ascii="Arial" w:hAnsi="Arial" w:cs="Arial"/>
          <w:sz w:val="20"/>
          <w:lang w:bidi="en-GB"/>
        </w:rPr>
        <w:t xml:space="preserve">It serves as the point where Clients can submit the requests for information about what data about them are being processed in the </w:t>
      </w:r>
      <w:r w:rsidR="001A65F1" w:rsidRPr="00AF7973">
        <w:rPr>
          <w:rFonts w:ascii="Arial" w:hAnsi="Arial" w:cs="Arial"/>
          <w:sz w:val="20"/>
          <w:lang w:bidi="en-GB"/>
        </w:rPr>
        <w:t>NBCIR</w:t>
      </w:r>
      <w:r w:rsidRPr="00AF7973">
        <w:rPr>
          <w:rFonts w:ascii="Arial" w:hAnsi="Arial" w:cs="Arial"/>
          <w:sz w:val="20"/>
          <w:lang w:bidi="en-GB"/>
        </w:rPr>
        <w:t>;</w:t>
      </w:r>
    </w:p>
    <w:p w14:paraId="3153A904" w14:textId="4449A7E0" w:rsidR="008E151B" w:rsidRPr="00AF7973" w:rsidRDefault="008E151B" w:rsidP="008F6F3E">
      <w:pPr>
        <w:numPr>
          <w:ilvl w:val="0"/>
          <w:numId w:val="23"/>
        </w:numPr>
        <w:spacing w:before="120" w:after="120"/>
        <w:ind w:left="284" w:hanging="284"/>
        <w:jc w:val="both"/>
        <w:rPr>
          <w:rFonts w:ascii="Arial" w:hAnsi="Arial" w:cs="Arial"/>
          <w:sz w:val="20"/>
        </w:rPr>
      </w:pPr>
      <w:r w:rsidRPr="00AF7973">
        <w:rPr>
          <w:rFonts w:ascii="Arial" w:hAnsi="Arial" w:cs="Arial"/>
          <w:sz w:val="20"/>
          <w:lang w:bidi="en-GB"/>
        </w:rPr>
        <w:t xml:space="preserve">It serves as the point where complaints or objections may be submitted by Clients in connection with any inaccurate data processed in the </w:t>
      </w:r>
      <w:r w:rsidR="001A65F1" w:rsidRPr="00AF7973">
        <w:rPr>
          <w:rFonts w:ascii="Arial" w:hAnsi="Arial" w:cs="Arial"/>
          <w:sz w:val="20"/>
          <w:lang w:bidi="en-GB"/>
        </w:rPr>
        <w:t>NBCIR</w:t>
      </w:r>
      <w:r w:rsidRPr="00AF7973">
        <w:rPr>
          <w:rFonts w:ascii="Arial" w:hAnsi="Arial" w:cs="Arial"/>
          <w:sz w:val="20"/>
          <w:lang w:bidi="en-GB"/>
        </w:rPr>
        <w:t>;</w:t>
      </w:r>
    </w:p>
    <w:p w14:paraId="1F5300EF" w14:textId="77777777" w:rsidR="008E151B" w:rsidRPr="00AF7973" w:rsidRDefault="00643063" w:rsidP="00A315B0">
      <w:pPr>
        <w:numPr>
          <w:ilvl w:val="0"/>
          <w:numId w:val="23"/>
        </w:numPr>
        <w:spacing w:before="120" w:after="120"/>
        <w:ind w:left="284" w:hanging="284"/>
        <w:jc w:val="both"/>
        <w:rPr>
          <w:rFonts w:ascii="Arial" w:hAnsi="Arial" w:cs="Arial"/>
          <w:sz w:val="20"/>
          <w:szCs w:val="20"/>
        </w:rPr>
      </w:pPr>
      <w:r w:rsidRPr="00AF7973">
        <w:rPr>
          <w:rFonts w:ascii="Arial" w:hAnsi="Arial" w:cs="Arial"/>
          <w:sz w:val="20"/>
          <w:lang w:bidi="en-GB"/>
        </w:rPr>
        <w:t>It serves as the point where the Clients’ other rights under the GDPR can be exercised.</w:t>
      </w:r>
    </w:p>
    <w:p w14:paraId="0395A604" w14:textId="58BA22CE" w:rsidR="008E151B" w:rsidRPr="00AF7973" w:rsidRDefault="008E151B" w:rsidP="008F6F3E">
      <w:pPr>
        <w:pStyle w:val="Odstavecseseznamem"/>
        <w:widowControl w:val="0"/>
        <w:numPr>
          <w:ilvl w:val="0"/>
          <w:numId w:val="21"/>
        </w:numPr>
        <w:spacing w:before="120" w:after="120"/>
        <w:ind w:left="284"/>
        <w:jc w:val="both"/>
        <w:rPr>
          <w:rFonts w:ascii="Arial" w:hAnsi="Arial" w:cs="Arial"/>
          <w:b/>
          <w:sz w:val="20"/>
        </w:rPr>
      </w:pPr>
      <w:r w:rsidRPr="00AF7973">
        <w:rPr>
          <w:rFonts w:ascii="Arial" w:hAnsi="Arial" w:cs="Arial"/>
          <w:b/>
          <w:sz w:val="20"/>
          <w:lang w:bidi="en-GB"/>
        </w:rPr>
        <w:t xml:space="preserve">Technical and organisational guarantees of information (data) security in the </w:t>
      </w:r>
      <w:r w:rsidR="001A65F1" w:rsidRPr="00AF7973">
        <w:rPr>
          <w:rFonts w:ascii="Arial" w:hAnsi="Arial" w:cs="Arial"/>
          <w:b/>
          <w:sz w:val="20"/>
          <w:lang w:bidi="en-GB"/>
        </w:rPr>
        <w:t>NBCIR</w:t>
      </w:r>
    </w:p>
    <w:p w14:paraId="0FB91E5C" w14:textId="3F05412C" w:rsidR="008E151B" w:rsidRPr="00AF7973" w:rsidRDefault="008E151B" w:rsidP="008F6F3E">
      <w:pPr>
        <w:widowControl w:val="0"/>
        <w:tabs>
          <w:tab w:val="left" w:pos="360"/>
        </w:tabs>
        <w:spacing w:before="120" w:after="120"/>
        <w:jc w:val="both"/>
        <w:rPr>
          <w:rFonts w:ascii="Arial" w:hAnsi="Arial" w:cs="Arial"/>
          <w:sz w:val="20"/>
        </w:rPr>
      </w:pPr>
      <w:r w:rsidRPr="00AF7973">
        <w:rPr>
          <w:rFonts w:ascii="Arial" w:hAnsi="Arial" w:cs="Arial"/>
          <w:sz w:val="20"/>
          <w:lang w:bidi="en-GB"/>
        </w:rPr>
        <w:t xml:space="preserve">As regards the operation of the </w:t>
      </w:r>
      <w:r w:rsidR="001A65F1" w:rsidRPr="00AF7973">
        <w:rPr>
          <w:rFonts w:ascii="Arial" w:hAnsi="Arial" w:cs="Arial"/>
          <w:sz w:val="20"/>
          <w:lang w:bidi="en-GB"/>
        </w:rPr>
        <w:t>NBCIR</w:t>
      </w:r>
      <w:r w:rsidRPr="00AF7973">
        <w:rPr>
          <w:rFonts w:ascii="Arial" w:hAnsi="Arial" w:cs="Arial"/>
          <w:sz w:val="20"/>
          <w:lang w:bidi="en-GB"/>
        </w:rPr>
        <w:t xml:space="preserve">, we would like to inform you that all the parties involved have taken due measures to prevent any unauthorised or accidental access to the information (data) in the </w:t>
      </w:r>
      <w:r w:rsidR="001A65F1" w:rsidRPr="00AF7973">
        <w:rPr>
          <w:rFonts w:ascii="Arial" w:hAnsi="Arial" w:cs="Arial"/>
          <w:sz w:val="20"/>
          <w:lang w:bidi="en-GB"/>
        </w:rPr>
        <w:t>NBCIR</w:t>
      </w:r>
      <w:r w:rsidRPr="00AF7973">
        <w:rPr>
          <w:rFonts w:ascii="Arial" w:hAnsi="Arial" w:cs="Arial"/>
          <w:sz w:val="20"/>
          <w:lang w:bidi="en-GB"/>
        </w:rPr>
        <w:t xml:space="preserve">, its modification, destruction, loss, unauthorised transfer, unauthorised processing, or other misuse of the information contained in the </w:t>
      </w:r>
      <w:r w:rsidR="001A65F1" w:rsidRPr="00AF7973">
        <w:rPr>
          <w:rFonts w:ascii="Arial" w:hAnsi="Arial" w:cs="Arial"/>
          <w:sz w:val="20"/>
          <w:lang w:bidi="en-GB"/>
        </w:rPr>
        <w:t>NBCIR</w:t>
      </w:r>
      <w:r w:rsidRPr="00AF7973">
        <w:rPr>
          <w:rFonts w:ascii="Arial" w:hAnsi="Arial" w:cs="Arial"/>
          <w:sz w:val="20"/>
          <w:lang w:bidi="en-GB"/>
        </w:rPr>
        <w:t>.</w:t>
      </w:r>
    </w:p>
    <w:p w14:paraId="47086AFC" w14:textId="136160EE" w:rsidR="008E151B" w:rsidRPr="00AF7973" w:rsidRDefault="008E151B" w:rsidP="008F6F3E">
      <w:pPr>
        <w:spacing w:before="120" w:after="120"/>
        <w:jc w:val="both"/>
        <w:rPr>
          <w:rFonts w:ascii="Arial" w:hAnsi="Arial" w:cs="Arial"/>
          <w:sz w:val="20"/>
        </w:rPr>
      </w:pPr>
      <w:r w:rsidRPr="00AF7973">
        <w:rPr>
          <w:rFonts w:ascii="Arial" w:hAnsi="Arial" w:cs="Arial"/>
          <w:sz w:val="20"/>
          <w:lang w:bidi="en-GB"/>
        </w:rPr>
        <w:t>Such steps shall include in particular:</w:t>
      </w:r>
    </w:p>
    <w:p w14:paraId="14280DEE" w14:textId="47A216D7" w:rsidR="008E151B" w:rsidRPr="00AF7973" w:rsidRDefault="008E151B" w:rsidP="008F6F3E">
      <w:pPr>
        <w:pStyle w:val="Odstavecseseznamem"/>
        <w:numPr>
          <w:ilvl w:val="0"/>
          <w:numId w:val="24"/>
        </w:numPr>
        <w:spacing w:before="120" w:after="120"/>
        <w:ind w:left="284" w:hanging="284"/>
        <w:jc w:val="both"/>
        <w:rPr>
          <w:rFonts w:ascii="Arial" w:hAnsi="Arial" w:cs="Arial"/>
          <w:sz w:val="20"/>
        </w:rPr>
      </w:pPr>
      <w:r w:rsidRPr="00AF7973">
        <w:rPr>
          <w:rFonts w:ascii="Arial" w:hAnsi="Arial" w:cs="Arial"/>
          <w:sz w:val="20"/>
          <w:lang w:bidi="en-GB"/>
        </w:rPr>
        <w:t xml:space="preserve">Regular changes of the individual access codes and access names to the </w:t>
      </w:r>
      <w:r w:rsidR="001A65F1" w:rsidRPr="00AF7973">
        <w:rPr>
          <w:rFonts w:ascii="Arial" w:hAnsi="Arial" w:cs="Arial"/>
          <w:sz w:val="20"/>
          <w:lang w:bidi="en-GB"/>
        </w:rPr>
        <w:t>NBCIR</w:t>
      </w:r>
      <w:r w:rsidRPr="00AF7973">
        <w:rPr>
          <w:rFonts w:ascii="Arial" w:hAnsi="Arial" w:cs="Arial"/>
          <w:sz w:val="20"/>
          <w:lang w:bidi="en-GB"/>
        </w:rPr>
        <w:t>;</w:t>
      </w:r>
    </w:p>
    <w:p w14:paraId="426ABD8C" w14:textId="69C31E9F" w:rsidR="008E151B" w:rsidRPr="00AF7973" w:rsidRDefault="008E151B" w:rsidP="008F6F3E">
      <w:pPr>
        <w:pStyle w:val="Zkladntext"/>
        <w:numPr>
          <w:ilvl w:val="0"/>
          <w:numId w:val="24"/>
        </w:numPr>
        <w:spacing w:before="120" w:after="120"/>
        <w:ind w:left="284" w:hanging="284"/>
        <w:jc w:val="both"/>
        <w:rPr>
          <w:rFonts w:ascii="Arial" w:hAnsi="Arial" w:cs="Arial"/>
          <w:b w:val="0"/>
          <w:sz w:val="20"/>
          <w:lang w:val="en-GB"/>
        </w:rPr>
      </w:pPr>
      <w:r w:rsidRPr="00AF7973">
        <w:rPr>
          <w:rFonts w:ascii="Arial" w:hAnsi="Arial" w:cs="Arial"/>
          <w:b w:val="0"/>
          <w:sz w:val="20"/>
          <w:lang w:val="en-GB" w:bidi="en-GB"/>
        </w:rPr>
        <w:t>The transmission of data via private lines, thus preventing from the unauthorized access to information;</w:t>
      </w:r>
    </w:p>
    <w:p w14:paraId="73B6BCE2" w14:textId="7D7A9FA9" w:rsidR="008E151B" w:rsidRPr="00AF7973" w:rsidRDefault="008E151B" w:rsidP="008F6F3E">
      <w:pPr>
        <w:pStyle w:val="Odstavecseseznamem"/>
        <w:numPr>
          <w:ilvl w:val="0"/>
          <w:numId w:val="24"/>
        </w:numPr>
        <w:spacing w:before="120" w:after="120"/>
        <w:ind w:left="284" w:hanging="284"/>
        <w:jc w:val="both"/>
        <w:rPr>
          <w:rFonts w:ascii="Arial" w:hAnsi="Arial" w:cs="Arial"/>
          <w:sz w:val="20"/>
        </w:rPr>
      </w:pPr>
      <w:r w:rsidRPr="00AF7973">
        <w:rPr>
          <w:rFonts w:ascii="Arial" w:hAnsi="Arial" w:cs="Arial"/>
          <w:sz w:val="20"/>
          <w:lang w:bidi="en-GB"/>
        </w:rPr>
        <w:t>Data encryption during transmission.</w:t>
      </w:r>
    </w:p>
    <w:p w14:paraId="4E5781AD" w14:textId="77777777" w:rsidR="00643063" w:rsidRPr="00AF7973" w:rsidRDefault="00643063" w:rsidP="00A315B0">
      <w:pPr>
        <w:pStyle w:val="Odstavecseseznamem"/>
        <w:widowControl w:val="0"/>
        <w:numPr>
          <w:ilvl w:val="0"/>
          <w:numId w:val="21"/>
        </w:numPr>
        <w:spacing w:before="120" w:after="120"/>
        <w:ind w:left="284"/>
        <w:jc w:val="both"/>
        <w:rPr>
          <w:rFonts w:ascii="Arial" w:hAnsi="Arial" w:cs="Arial"/>
          <w:b/>
          <w:sz w:val="20"/>
          <w:szCs w:val="20"/>
        </w:rPr>
      </w:pPr>
      <w:r w:rsidRPr="00AF7973">
        <w:rPr>
          <w:rFonts w:ascii="Arial" w:hAnsi="Arial" w:cs="Arial"/>
          <w:b/>
          <w:sz w:val="20"/>
          <w:lang w:bidi="en-GB"/>
        </w:rPr>
        <w:t>Transfer of personal data to third countries.</w:t>
      </w:r>
    </w:p>
    <w:p w14:paraId="180ACC29" w14:textId="3053187D" w:rsidR="00643063" w:rsidRPr="00AF7973" w:rsidRDefault="00643063" w:rsidP="001E4475">
      <w:pPr>
        <w:widowControl w:val="0"/>
        <w:tabs>
          <w:tab w:val="left" w:pos="360"/>
        </w:tabs>
        <w:spacing w:before="120" w:after="120"/>
        <w:jc w:val="both"/>
        <w:rPr>
          <w:rFonts w:ascii="Arial" w:hAnsi="Arial" w:cs="Arial"/>
          <w:sz w:val="20"/>
          <w:szCs w:val="20"/>
        </w:rPr>
      </w:pPr>
      <w:r w:rsidRPr="00AF7973">
        <w:rPr>
          <w:rFonts w:ascii="Arial" w:hAnsi="Arial" w:cs="Arial"/>
          <w:sz w:val="20"/>
          <w:lang w:bidi="en-GB"/>
        </w:rPr>
        <w:t xml:space="preserve">The processing of information in the </w:t>
      </w:r>
      <w:r w:rsidR="001A65F1" w:rsidRPr="00AF7973">
        <w:rPr>
          <w:rFonts w:ascii="Arial" w:hAnsi="Arial" w:cs="Arial"/>
          <w:sz w:val="20"/>
          <w:lang w:bidi="en-GB"/>
        </w:rPr>
        <w:t>NBCIR</w:t>
      </w:r>
      <w:r w:rsidRPr="00AF7973">
        <w:rPr>
          <w:rFonts w:ascii="Arial" w:hAnsi="Arial" w:cs="Arial"/>
          <w:sz w:val="20"/>
          <w:lang w:bidi="en-GB"/>
        </w:rPr>
        <w:t xml:space="preserve"> does not involve the transfer of personal data outside the territory of the European Union.</w:t>
      </w:r>
    </w:p>
    <w:p w14:paraId="777B4287" w14:textId="77777777" w:rsidR="008E151B" w:rsidRPr="00AF7973" w:rsidRDefault="008E151B" w:rsidP="008F6F3E">
      <w:pPr>
        <w:pStyle w:val="Odstavecseseznamem"/>
        <w:widowControl w:val="0"/>
        <w:numPr>
          <w:ilvl w:val="0"/>
          <w:numId w:val="21"/>
        </w:numPr>
        <w:spacing w:before="120" w:after="120"/>
        <w:ind w:left="284"/>
        <w:jc w:val="both"/>
        <w:rPr>
          <w:rFonts w:ascii="Arial" w:hAnsi="Arial" w:cs="Arial"/>
        </w:rPr>
      </w:pPr>
      <w:r w:rsidRPr="00AF7973">
        <w:rPr>
          <w:rFonts w:ascii="Arial" w:hAnsi="Arial" w:cs="Arial"/>
          <w:b/>
          <w:sz w:val="20"/>
          <w:lang w:bidi="en-GB"/>
        </w:rPr>
        <w:t>Special protection of the rights of clients - individuals</w:t>
      </w:r>
    </w:p>
    <w:p w14:paraId="0C69B1A4" w14:textId="10ADAC23" w:rsidR="00643063" w:rsidRPr="00AF7973" w:rsidRDefault="008E151B"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On the basis of the obligations set out in the </w:t>
      </w:r>
      <w:r w:rsidR="00643063" w:rsidRPr="00AF7973">
        <w:rPr>
          <w:rFonts w:ascii="Arial" w:hAnsi="Arial" w:cs="Arial"/>
          <w:sz w:val="20"/>
          <w:lang w:bidi="en-GB"/>
        </w:rPr>
        <w:t>GDPR</w:t>
      </w:r>
      <w:r w:rsidRPr="00AF7973">
        <w:rPr>
          <w:rFonts w:ascii="Arial" w:hAnsi="Arial" w:cs="Arial"/>
          <w:sz w:val="20"/>
          <w:lang w:bidi="en-GB"/>
        </w:rPr>
        <w:t>, we would hereby like to advise you of your rights arising from the applicable provisions of the GDPR.</w:t>
      </w:r>
    </w:p>
    <w:p w14:paraId="2AACEBD8" w14:textId="2F063505"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sz w:val="20"/>
          <w:lang w:bidi="en-GB"/>
        </w:rPr>
        <w:t>You may exercise these rights in the Client Centre:</w:t>
      </w:r>
    </w:p>
    <w:p w14:paraId="13963565" w14:textId="7EDF39D7" w:rsidR="008E151B" w:rsidRPr="00AF7973" w:rsidRDefault="00643063" w:rsidP="001E4475">
      <w:pPr>
        <w:widowControl w:val="0"/>
        <w:spacing w:before="120" w:after="120"/>
        <w:jc w:val="both"/>
        <w:rPr>
          <w:rFonts w:ascii="Arial" w:hAnsi="Arial" w:cs="Arial"/>
          <w:sz w:val="20"/>
          <w:szCs w:val="20"/>
        </w:rPr>
      </w:pPr>
      <w:r w:rsidRPr="00AF7973">
        <w:rPr>
          <w:rFonts w:ascii="Arial" w:hAnsi="Arial" w:cs="Arial"/>
          <w:i/>
          <w:sz w:val="20"/>
          <w:lang w:bidi="en-GB"/>
        </w:rPr>
        <w:t>Right of access to personal data:</w:t>
      </w:r>
      <w:r w:rsidRPr="00AF7973">
        <w:rPr>
          <w:rFonts w:ascii="Arial" w:hAnsi="Arial" w:cs="Arial"/>
          <w:sz w:val="20"/>
          <w:lang w:bidi="en-GB"/>
        </w:rPr>
        <w:t xml:space="preserve"> you have the right to make a request to CNCB to confirm whether your personal data are actually being processed and, if so, you have the right to access these personal data and the specified information. In that case, CNCB will provide you a copy of the personal data that are being processed in the form of an extract from the </w:t>
      </w:r>
      <w:r w:rsidR="001A65F1" w:rsidRPr="00AF7973">
        <w:rPr>
          <w:rFonts w:ascii="Arial" w:hAnsi="Arial" w:cs="Arial"/>
          <w:sz w:val="20"/>
          <w:lang w:bidi="en-GB"/>
        </w:rPr>
        <w:t>NBCIR</w:t>
      </w:r>
      <w:r w:rsidRPr="00AF7973">
        <w:rPr>
          <w:rFonts w:ascii="Arial" w:hAnsi="Arial" w:cs="Arial"/>
          <w:sz w:val="20"/>
          <w:lang w:bidi="en-GB"/>
        </w:rPr>
        <w:t xml:space="preserve"> database free of charge once a year and otherwise against the payment of the material costs.</w:t>
      </w:r>
    </w:p>
    <w:p w14:paraId="420D8BB8" w14:textId="54BAE36B"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i/>
          <w:sz w:val="20"/>
          <w:lang w:bidi="en-GB"/>
        </w:rPr>
        <w:t>Right to rectification:</w:t>
      </w:r>
      <w:r w:rsidRPr="00AF7973">
        <w:rPr>
          <w:rFonts w:ascii="Arial" w:hAnsi="Arial" w:cs="Arial"/>
          <w:sz w:val="20"/>
          <w:lang w:bidi="en-GB"/>
        </w:rPr>
        <w:t xml:space="preserve"> you have the right to have CNCB rectify any inaccurate personal data that concern you and are being processed in the </w:t>
      </w:r>
      <w:r w:rsidR="001A65F1" w:rsidRPr="00AF7973">
        <w:rPr>
          <w:rFonts w:ascii="Arial" w:hAnsi="Arial" w:cs="Arial"/>
          <w:sz w:val="20"/>
          <w:lang w:bidi="en-GB"/>
        </w:rPr>
        <w:t>NBCIR</w:t>
      </w:r>
      <w:r w:rsidRPr="00AF7973">
        <w:rPr>
          <w:rFonts w:ascii="Arial" w:hAnsi="Arial" w:cs="Arial"/>
          <w:sz w:val="20"/>
          <w:lang w:bidi="en-GB"/>
        </w:rPr>
        <w:t xml:space="preserve"> without undue delay. You also have the right to have incomplete personal data completed, including by providing an additional statement.</w:t>
      </w:r>
    </w:p>
    <w:p w14:paraId="5C9550EE" w14:textId="6AA930D9"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i/>
          <w:sz w:val="20"/>
          <w:lang w:bidi="en-GB"/>
        </w:rPr>
        <w:t>Right to erasure (“right to be forgotten”):</w:t>
      </w:r>
      <w:r w:rsidRPr="00AF7973">
        <w:rPr>
          <w:rFonts w:ascii="Arial" w:hAnsi="Arial" w:cs="Arial"/>
          <w:sz w:val="20"/>
          <w:lang w:bidi="en-GB"/>
        </w:rPr>
        <w:t xml:space="preserve"> you have the right to have personal data concerning you erased by CNCB </w:t>
      </w:r>
      <w:r w:rsidRPr="00AF7973">
        <w:rPr>
          <w:rFonts w:ascii="Arial" w:hAnsi="Arial" w:cs="Arial"/>
          <w:sz w:val="20"/>
          <w:lang w:bidi="en-GB"/>
        </w:rPr>
        <w:lastRenderedPageBreak/>
        <w:t xml:space="preserve">without undue delay if any of the reasons set forth in the GDPR arise (e.g. the data are no longer needed for the purposes of the processing or their processing is unlawful). </w:t>
      </w:r>
    </w:p>
    <w:p w14:paraId="5048155B" w14:textId="77C3EA64"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i/>
          <w:sz w:val="20"/>
          <w:lang w:bidi="en-GB"/>
        </w:rPr>
        <w:t>Right to restriction of processing:</w:t>
      </w:r>
      <w:r w:rsidRPr="00AF7973">
        <w:rPr>
          <w:rFonts w:ascii="Arial" w:hAnsi="Arial" w:cs="Arial"/>
          <w:sz w:val="20"/>
          <w:lang w:bidi="en-GB"/>
        </w:rPr>
        <w:t xml:space="preserve"> you have the right to have the processing of your personal data restricted by CNCB if any of the reasons set forth in the GDPR arise (e.g. due to the inaccuracy of the personal data that are being processed, or if their processing is unlawful).</w:t>
      </w:r>
    </w:p>
    <w:p w14:paraId="4C83BB69" w14:textId="0E43A546"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Please note that the right to data portability, i.e. the right to obtain personal data (which concern you and which you have provided to the </w:t>
      </w:r>
      <w:r w:rsidR="001A65F1" w:rsidRPr="00AF7973">
        <w:rPr>
          <w:rFonts w:ascii="Arial" w:hAnsi="Arial" w:cs="Arial"/>
          <w:sz w:val="20"/>
          <w:lang w:bidi="en-GB"/>
        </w:rPr>
        <w:t>NBCIR</w:t>
      </w:r>
      <w:r w:rsidRPr="00AF7973">
        <w:rPr>
          <w:rFonts w:ascii="Arial" w:hAnsi="Arial" w:cs="Arial"/>
          <w:sz w:val="20"/>
          <w:lang w:bidi="en-GB"/>
        </w:rPr>
        <w:t xml:space="preserve"> user) in a structured, commonly used and machine-readable format, and the right to transmit these data to another data controller without the </w:t>
      </w:r>
      <w:r w:rsidR="001A65F1" w:rsidRPr="00AF7973">
        <w:rPr>
          <w:rFonts w:ascii="Arial" w:hAnsi="Arial" w:cs="Arial"/>
          <w:sz w:val="20"/>
          <w:lang w:bidi="en-GB"/>
        </w:rPr>
        <w:t>NBCIR</w:t>
      </w:r>
      <w:r w:rsidRPr="00AF7973">
        <w:rPr>
          <w:rFonts w:ascii="Arial" w:hAnsi="Arial" w:cs="Arial"/>
          <w:sz w:val="20"/>
          <w:lang w:bidi="en-GB"/>
        </w:rPr>
        <w:t xml:space="preserve"> user or CNCB preventing this, is not relevant to the nature of the processing of your personal data in the </w:t>
      </w:r>
      <w:r w:rsidR="001A65F1" w:rsidRPr="00AF7973">
        <w:rPr>
          <w:rFonts w:ascii="Arial" w:hAnsi="Arial" w:cs="Arial"/>
          <w:sz w:val="20"/>
          <w:lang w:bidi="en-GB"/>
        </w:rPr>
        <w:t>NBCIR</w:t>
      </w:r>
      <w:r w:rsidRPr="00AF7973">
        <w:rPr>
          <w:rFonts w:ascii="Arial" w:hAnsi="Arial" w:cs="Arial"/>
          <w:sz w:val="20"/>
          <w:lang w:bidi="en-GB"/>
        </w:rPr>
        <w:t>, and therefore we cannot comply with any data portability requests.</w:t>
      </w:r>
    </w:p>
    <w:p w14:paraId="72FE0C85" w14:textId="542818B0"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i/>
          <w:sz w:val="20"/>
          <w:lang w:bidi="en-GB"/>
        </w:rPr>
        <w:t xml:space="preserve">Right to lodge a complaint: </w:t>
      </w:r>
      <w:r w:rsidRPr="00AF7973">
        <w:rPr>
          <w:rFonts w:ascii="Arial" w:hAnsi="Arial" w:cs="Arial"/>
          <w:sz w:val="20"/>
          <w:lang w:bidi="en-GB"/>
        </w:rPr>
        <w:t xml:space="preserve">if you believe that the processing of your personal data in the </w:t>
      </w:r>
      <w:r w:rsidR="001A65F1" w:rsidRPr="00AF7973">
        <w:rPr>
          <w:rFonts w:ascii="Arial" w:hAnsi="Arial" w:cs="Arial"/>
          <w:sz w:val="20"/>
          <w:lang w:bidi="en-GB"/>
        </w:rPr>
        <w:t>NBCIR</w:t>
      </w:r>
      <w:r w:rsidRPr="00AF7973">
        <w:rPr>
          <w:rFonts w:ascii="Arial" w:hAnsi="Arial" w:cs="Arial"/>
          <w:sz w:val="20"/>
          <w:lang w:bidi="en-GB"/>
        </w:rPr>
        <w:t xml:space="preserve"> constitutes a violation of the applicable laws, in particular the General Data Protection Regulation, you may lodge a complaint with:</w:t>
      </w:r>
    </w:p>
    <w:p w14:paraId="77324F57" w14:textId="06B036FC" w:rsidR="008E151B" w:rsidRPr="00AF7973" w:rsidRDefault="008E151B" w:rsidP="008F6F3E">
      <w:pPr>
        <w:widowControl w:val="0"/>
        <w:spacing w:before="120" w:after="120"/>
        <w:jc w:val="center"/>
        <w:rPr>
          <w:rFonts w:ascii="Arial" w:hAnsi="Arial" w:cs="Arial"/>
          <w:sz w:val="20"/>
        </w:rPr>
      </w:pPr>
      <w:r w:rsidRPr="00AF7973">
        <w:rPr>
          <w:rFonts w:ascii="Arial" w:hAnsi="Arial" w:cs="Arial"/>
          <w:sz w:val="20"/>
          <w:lang w:bidi="en-GB"/>
        </w:rPr>
        <w:t>Office for Personal Data Protection, Pplk. Sochora 27, 170 00 Prague 7, www.uoou.cz</w:t>
      </w:r>
    </w:p>
    <w:p w14:paraId="0BF587C3" w14:textId="77777777"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sz w:val="20"/>
          <w:lang w:bidi="en-GB"/>
        </w:rPr>
        <w:t>The requested information and documents and/or information on the measures taken will be provided to you without undue delay, but no later than one (1) month from the date of receipt of your request. In some cases, however, this period may be extended, of which we will notify you. If it is impossible to comply with your request, we will inform you of this fact and of the reasons, including an advice on your further rights (the right to lodge a complaint and the right to judicial protection).</w:t>
      </w:r>
    </w:p>
    <w:p w14:paraId="133DF691" w14:textId="77777777"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sz w:val="20"/>
          <w:lang w:bidi="en-GB"/>
        </w:rPr>
        <w:t>If necessary, we may ask you to provide additional information to confirm your identity in connection with your request. If we cannot establish your identity, we cannot usually comply with your request.</w:t>
      </w:r>
    </w:p>
    <w:p w14:paraId="793DAE0A" w14:textId="77777777"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sz w:val="20"/>
          <w:lang w:bidi="en-GB"/>
        </w:rPr>
        <w:t>You may exercise your rights free of charge. If the submitted requests are clearly unjustified or unreasonable, especially because they are repeated, we may request reasonable compensation from you or we may refuse to grant your request.</w:t>
      </w:r>
    </w:p>
    <w:p w14:paraId="247655BF" w14:textId="77777777" w:rsidR="00643063" w:rsidRPr="00AF7973" w:rsidRDefault="00643063" w:rsidP="00A315B0">
      <w:pPr>
        <w:pStyle w:val="Odstavecseseznamem"/>
        <w:widowControl w:val="0"/>
        <w:numPr>
          <w:ilvl w:val="0"/>
          <w:numId w:val="21"/>
        </w:numPr>
        <w:spacing w:before="120" w:after="120"/>
        <w:ind w:left="284"/>
        <w:jc w:val="both"/>
        <w:rPr>
          <w:rFonts w:ascii="Arial" w:hAnsi="Arial" w:cs="Arial"/>
          <w:b/>
          <w:sz w:val="20"/>
          <w:szCs w:val="20"/>
        </w:rPr>
      </w:pPr>
      <w:r w:rsidRPr="00AF7973">
        <w:rPr>
          <w:rFonts w:ascii="Arial" w:hAnsi="Arial" w:cs="Arial"/>
          <w:b/>
          <w:sz w:val="20"/>
          <w:lang w:bidi="en-GB"/>
        </w:rPr>
        <w:t>Right to object</w:t>
      </w:r>
    </w:p>
    <w:p w14:paraId="095619CA" w14:textId="77777777"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sz w:val="20"/>
          <w:lang w:bidi="en-GB"/>
        </w:rPr>
        <w:t>For reasons related to your particular circumstances, you have the right at any time to object to the processing of the personal data that concern you. CNCB will no longer process your personal data unless it can demonstrate to you compelling legitimate interests for the processing which override your interests, rights and freedoms or for the establishment, exercise or defence of legal claims.</w:t>
      </w:r>
    </w:p>
    <w:p w14:paraId="67B0F6B2" w14:textId="77777777"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sz w:val="20"/>
          <w:lang w:bidi="en-GB"/>
        </w:rPr>
        <w:t>As regards the procedure for the exercise of the right to object, the rules set out above for the exercise of other rights apply accordingly.</w:t>
      </w:r>
    </w:p>
    <w:p w14:paraId="708A338D" w14:textId="77777777" w:rsidR="00643063" w:rsidRPr="00AF7973" w:rsidRDefault="00643063" w:rsidP="00A315B0">
      <w:pPr>
        <w:pStyle w:val="Odstavecseseznamem"/>
        <w:widowControl w:val="0"/>
        <w:numPr>
          <w:ilvl w:val="0"/>
          <w:numId w:val="21"/>
        </w:numPr>
        <w:spacing w:before="120" w:after="120"/>
        <w:ind w:left="284"/>
        <w:jc w:val="both"/>
        <w:rPr>
          <w:rFonts w:ascii="Arial" w:hAnsi="Arial" w:cs="Arial"/>
          <w:b/>
          <w:sz w:val="20"/>
          <w:szCs w:val="20"/>
        </w:rPr>
      </w:pPr>
      <w:r w:rsidRPr="00AF7973">
        <w:rPr>
          <w:rFonts w:ascii="Arial" w:hAnsi="Arial" w:cs="Arial"/>
          <w:b/>
          <w:sz w:val="20"/>
          <w:lang w:bidi="en-GB"/>
        </w:rPr>
        <w:t>Data Protection Officer</w:t>
      </w:r>
    </w:p>
    <w:p w14:paraId="73E66524" w14:textId="214802DD"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If you are unable to resolve your issue through the Client Centre, you can also contact the Data Protection Officer of the </w:t>
      </w:r>
      <w:r w:rsidR="001A65F1" w:rsidRPr="00AF7973">
        <w:rPr>
          <w:rFonts w:ascii="Arial" w:hAnsi="Arial" w:cs="Arial"/>
          <w:sz w:val="20"/>
          <w:lang w:bidi="en-GB"/>
        </w:rPr>
        <w:t>NBCIR</w:t>
      </w:r>
      <w:r w:rsidRPr="00AF7973">
        <w:rPr>
          <w:rFonts w:ascii="Arial" w:hAnsi="Arial" w:cs="Arial"/>
          <w:sz w:val="20"/>
          <w:lang w:bidi="en-GB"/>
        </w:rPr>
        <w:t xml:space="preserve"> at poverenec@cncb.cz.</w:t>
      </w:r>
    </w:p>
    <w:p w14:paraId="339735BA" w14:textId="0676AF38" w:rsidR="00614124" w:rsidRPr="00AF7973" w:rsidRDefault="00D97D5B" w:rsidP="00077848">
      <w:pPr>
        <w:pStyle w:val="Nadpis4"/>
        <w:keepNext w:val="0"/>
        <w:widowControl w:val="0"/>
        <w:pBdr>
          <w:top w:val="single" w:sz="4" w:space="1" w:color="auto"/>
        </w:pBdr>
        <w:spacing w:before="120" w:after="0"/>
        <w:jc w:val="center"/>
        <w:rPr>
          <w:rFonts w:ascii="Arial" w:hAnsi="Arial" w:cs="Arial"/>
          <w:bCs/>
          <w:i w:val="0"/>
          <w:iCs w:val="0"/>
          <w:szCs w:val="20"/>
          <w:u w:val="none"/>
          <w:lang w:val="en-GB"/>
        </w:rPr>
      </w:pPr>
      <w:r>
        <w:rPr>
          <w:rFonts w:ascii="Arial" w:hAnsi="Arial" w:cs="Arial"/>
          <w:i w:val="0"/>
          <w:u w:val="none"/>
          <w:lang w:val="en-GB" w:bidi="en-GB"/>
        </w:rPr>
        <w:t xml:space="preserve">INFORMATION </w:t>
      </w:r>
      <w:r w:rsidR="00A315B0" w:rsidRPr="00AF7973">
        <w:rPr>
          <w:rFonts w:ascii="Arial" w:hAnsi="Arial" w:cs="Arial"/>
          <w:i w:val="0"/>
          <w:u w:val="none"/>
          <w:lang w:val="en-GB" w:bidi="en-GB"/>
        </w:rPr>
        <w:t>EXCHANGE WITH THE CLIENT INFORMATION BANK REGISTER</w:t>
      </w:r>
    </w:p>
    <w:p w14:paraId="34B4FE8B" w14:textId="12009C32" w:rsidR="00614124" w:rsidRPr="00AF7973" w:rsidRDefault="00614124" w:rsidP="001E4475">
      <w:pPr>
        <w:spacing w:before="120" w:after="120"/>
        <w:jc w:val="both"/>
        <w:rPr>
          <w:rFonts w:ascii="Arial" w:hAnsi="Arial" w:cs="Arial"/>
          <w:sz w:val="20"/>
          <w:szCs w:val="20"/>
        </w:rPr>
      </w:pPr>
      <w:r w:rsidRPr="00AF7973">
        <w:rPr>
          <w:rFonts w:ascii="Arial" w:hAnsi="Arial" w:cs="Arial"/>
          <w:sz w:val="20"/>
          <w:lang w:bidi="en-GB"/>
        </w:rPr>
        <w:t xml:space="preserve">The objective of this section of the Information Memorandum is to provide you – the Clients of the Credit Entities – basic information about the exchange of information (data) between the users of the </w:t>
      </w:r>
      <w:r w:rsidR="001A65F1" w:rsidRPr="00AF7973">
        <w:rPr>
          <w:rFonts w:ascii="Arial" w:hAnsi="Arial" w:cs="Arial"/>
          <w:sz w:val="20"/>
          <w:lang w:bidi="en-GB"/>
        </w:rPr>
        <w:t>NBCIR</w:t>
      </w:r>
      <w:r w:rsidRPr="00AF7973">
        <w:rPr>
          <w:rFonts w:ascii="Arial" w:hAnsi="Arial" w:cs="Arial"/>
          <w:sz w:val="20"/>
          <w:lang w:bidi="en-GB"/>
        </w:rPr>
        <w:t xml:space="preserve"> and of the CIBR and between the CIBR and the </w:t>
      </w:r>
      <w:r w:rsidR="001A65F1" w:rsidRPr="00AF7973">
        <w:rPr>
          <w:rFonts w:ascii="Arial" w:hAnsi="Arial" w:cs="Arial"/>
          <w:sz w:val="20"/>
          <w:lang w:bidi="en-GB"/>
        </w:rPr>
        <w:t>NBCIR</w:t>
      </w:r>
      <w:r w:rsidRPr="00AF7973">
        <w:rPr>
          <w:rFonts w:ascii="Arial" w:hAnsi="Arial" w:cs="Arial"/>
          <w:sz w:val="20"/>
          <w:lang w:bidi="en-GB"/>
        </w:rPr>
        <w:t>.</w:t>
      </w:r>
    </w:p>
    <w:p w14:paraId="64AE8CF9" w14:textId="69F7934B" w:rsidR="00614124" w:rsidRPr="00AF7973" w:rsidRDefault="005571CA" w:rsidP="001E4475">
      <w:pPr>
        <w:spacing w:before="120" w:after="120"/>
        <w:jc w:val="both"/>
        <w:rPr>
          <w:rFonts w:ascii="Arial" w:hAnsi="Arial" w:cs="Arial"/>
          <w:sz w:val="20"/>
          <w:szCs w:val="20"/>
        </w:rPr>
      </w:pPr>
      <w:r w:rsidRPr="00AF7973">
        <w:rPr>
          <w:rFonts w:ascii="Arial" w:hAnsi="Arial" w:cs="Arial"/>
          <w:sz w:val="20"/>
          <w:lang w:bidi="en-GB"/>
        </w:rPr>
        <w:t xml:space="preserve">The </w:t>
      </w:r>
      <w:r w:rsidR="001A65F1" w:rsidRPr="00AF7973">
        <w:rPr>
          <w:rFonts w:ascii="Arial" w:hAnsi="Arial" w:cs="Arial"/>
          <w:sz w:val="20"/>
          <w:lang w:bidi="en-GB"/>
        </w:rPr>
        <w:t>NBCIR</w:t>
      </w:r>
      <w:r w:rsidRPr="00AF7973">
        <w:rPr>
          <w:rFonts w:ascii="Arial" w:hAnsi="Arial" w:cs="Arial"/>
          <w:sz w:val="20"/>
          <w:lang w:bidi="en-GB"/>
        </w:rPr>
        <w:t xml:space="preserve"> and CIBR databases are two separately existing databases (albeit having certain identical features, which are further described below). The CIBR is a shared database of data created on the basis of information exchanged among banks about their contractual relations with their clients. The CIBR contains information similar to that contained in the </w:t>
      </w:r>
      <w:r w:rsidR="001A65F1" w:rsidRPr="00AF7973">
        <w:rPr>
          <w:rFonts w:ascii="Arial" w:hAnsi="Arial" w:cs="Arial"/>
          <w:sz w:val="20"/>
          <w:lang w:bidi="en-GB"/>
        </w:rPr>
        <w:t>NBCIR</w:t>
      </w:r>
      <w:r w:rsidRPr="00AF7973">
        <w:rPr>
          <w:rFonts w:ascii="Arial" w:hAnsi="Arial" w:cs="Arial"/>
          <w:sz w:val="20"/>
          <w:lang w:bidi="en-GB"/>
        </w:rPr>
        <w:t>.</w:t>
      </w:r>
    </w:p>
    <w:p w14:paraId="4D264115" w14:textId="25D2B60B" w:rsidR="00614124" w:rsidRDefault="00614124" w:rsidP="001E4475">
      <w:pPr>
        <w:spacing w:before="120" w:after="120"/>
        <w:jc w:val="both"/>
        <w:rPr>
          <w:rFonts w:ascii="Arial" w:hAnsi="Arial" w:cs="Arial"/>
          <w:sz w:val="20"/>
          <w:lang w:bidi="en-GB"/>
        </w:rPr>
      </w:pPr>
      <w:r w:rsidRPr="00AF7973">
        <w:rPr>
          <w:rFonts w:ascii="Arial" w:hAnsi="Arial" w:cs="Arial"/>
          <w:sz w:val="20"/>
          <w:lang w:bidi="en-GB"/>
        </w:rPr>
        <w:t xml:space="preserve">During the exchange of information (data) between banks and the Credit Entities the CIBR and </w:t>
      </w:r>
      <w:r w:rsidR="001A65F1" w:rsidRPr="00AF7973">
        <w:rPr>
          <w:rFonts w:ascii="Arial" w:hAnsi="Arial" w:cs="Arial"/>
          <w:sz w:val="20"/>
          <w:lang w:bidi="en-GB"/>
        </w:rPr>
        <w:t>NBCIR</w:t>
      </w:r>
      <w:r w:rsidRPr="00AF7973">
        <w:rPr>
          <w:rFonts w:ascii="Arial" w:hAnsi="Arial" w:cs="Arial"/>
          <w:sz w:val="20"/>
          <w:lang w:bidi="en-GB"/>
        </w:rPr>
        <w:t xml:space="preserve"> databases continue to be separated because data is exchanged through the operators of the two registers (for detailed information about the operators see the sections entitled “</w:t>
      </w:r>
      <w:r w:rsidR="001A65F1" w:rsidRPr="00AF7973">
        <w:rPr>
          <w:rFonts w:ascii="Arial" w:hAnsi="Arial" w:cs="Arial"/>
          <w:sz w:val="20"/>
          <w:lang w:bidi="en-GB"/>
        </w:rPr>
        <w:t>NBCIR</w:t>
      </w:r>
      <w:r w:rsidRPr="00AF7973">
        <w:rPr>
          <w:rFonts w:ascii="Arial" w:hAnsi="Arial" w:cs="Arial"/>
          <w:sz w:val="20"/>
          <w:lang w:bidi="en-GB"/>
        </w:rPr>
        <w:t xml:space="preserve"> Operator” and “CIBR Operator”), who continue to provide the information (data) to their users (i.e. the Credit Entities as the users of the </w:t>
      </w:r>
      <w:r w:rsidR="001A65F1" w:rsidRPr="00AF7973">
        <w:rPr>
          <w:rFonts w:ascii="Arial" w:hAnsi="Arial" w:cs="Arial"/>
          <w:sz w:val="20"/>
          <w:lang w:bidi="en-GB"/>
        </w:rPr>
        <w:t>NBCIR</w:t>
      </w:r>
      <w:r w:rsidRPr="00AF7973">
        <w:rPr>
          <w:rFonts w:ascii="Arial" w:hAnsi="Arial" w:cs="Arial"/>
          <w:sz w:val="20"/>
          <w:lang w:bidi="en-GB"/>
        </w:rPr>
        <w:t xml:space="preserve"> and the banks as the users of the CIBR, respectively); provided that all the legal requirements are met, the operators provide their users information (data) from both registers from a certain point (for detailed information see the section entitled “Exchange of Information between the </w:t>
      </w:r>
      <w:r w:rsidR="001A65F1" w:rsidRPr="00AF7973">
        <w:rPr>
          <w:rFonts w:ascii="Arial" w:hAnsi="Arial" w:cs="Arial"/>
          <w:sz w:val="20"/>
          <w:lang w:bidi="en-GB"/>
        </w:rPr>
        <w:t>NBCIR</w:t>
      </w:r>
      <w:r w:rsidRPr="00AF7973">
        <w:rPr>
          <w:rFonts w:ascii="Arial" w:hAnsi="Arial" w:cs="Arial"/>
          <w:sz w:val="20"/>
          <w:lang w:bidi="en-GB"/>
        </w:rPr>
        <w:t xml:space="preserve"> and the CIBR”).</w:t>
      </w:r>
    </w:p>
    <w:p w14:paraId="20BD0E89" w14:textId="1D5CA73D" w:rsidR="00614124" w:rsidRPr="00AF7973" w:rsidRDefault="00614124" w:rsidP="00891209">
      <w:pPr>
        <w:pStyle w:val="Odstavecseseznamem"/>
        <w:numPr>
          <w:ilvl w:val="0"/>
          <w:numId w:val="25"/>
        </w:numPr>
        <w:spacing w:before="120" w:after="120"/>
        <w:ind w:left="284"/>
        <w:jc w:val="both"/>
        <w:rPr>
          <w:rFonts w:ascii="Arial" w:hAnsi="Arial" w:cs="Arial"/>
          <w:b/>
          <w:sz w:val="20"/>
          <w:szCs w:val="20"/>
        </w:rPr>
      </w:pPr>
      <w:r w:rsidRPr="00AF7973">
        <w:rPr>
          <w:rFonts w:ascii="Arial" w:hAnsi="Arial" w:cs="Arial"/>
          <w:b/>
          <w:sz w:val="20"/>
          <w:lang w:bidi="en-GB"/>
        </w:rPr>
        <w:t xml:space="preserve">Basic Purpose of the CIBR and Its Link to the </w:t>
      </w:r>
      <w:r w:rsidR="001A65F1" w:rsidRPr="00AF7973">
        <w:rPr>
          <w:rFonts w:ascii="Arial" w:hAnsi="Arial" w:cs="Arial"/>
          <w:b/>
          <w:sz w:val="20"/>
          <w:lang w:bidi="en-GB"/>
        </w:rPr>
        <w:t>NBCIR</w:t>
      </w:r>
    </w:p>
    <w:p w14:paraId="1F1B0AC7" w14:textId="06889FDD" w:rsidR="005B19FF" w:rsidRPr="00AF7973" w:rsidRDefault="005B19FF" w:rsidP="008F6F3E">
      <w:pPr>
        <w:widowControl w:val="0"/>
        <w:spacing w:before="120" w:after="120"/>
        <w:jc w:val="both"/>
        <w:rPr>
          <w:rFonts w:ascii="Arial" w:hAnsi="Arial" w:cs="Arial"/>
          <w:sz w:val="20"/>
        </w:rPr>
      </w:pPr>
      <w:r w:rsidRPr="00AF7973">
        <w:rPr>
          <w:rFonts w:ascii="Arial" w:hAnsi="Arial" w:cs="Arial"/>
          <w:sz w:val="20"/>
          <w:lang w:bidi="en-GB"/>
        </w:rPr>
        <w:t>The basic purpose of the CIBR is defined by law. Specifically, it is by the provision of Section 38a(1) of Act No. 21/1992 Coll. on banks, as amended (hereinafter the “</w:t>
      </w:r>
      <w:r w:rsidRPr="00AF7973">
        <w:rPr>
          <w:rFonts w:ascii="Arial" w:hAnsi="Arial" w:cs="Arial"/>
          <w:b/>
          <w:sz w:val="20"/>
          <w:lang w:bidi="en-GB"/>
        </w:rPr>
        <w:t>Banking Act</w:t>
      </w:r>
      <w:r w:rsidRPr="00AF7973">
        <w:rPr>
          <w:rFonts w:ascii="Arial" w:hAnsi="Arial" w:cs="Arial"/>
          <w:sz w:val="20"/>
          <w:lang w:bidi="en-GB"/>
        </w:rPr>
        <w:t xml:space="preserve">”), according to which banks and branches of banks operating in the Czech Republic may (within the framework of their mandatory prudence) inform one another about matters that are descriptive of </w:t>
      </w:r>
      <w:r w:rsidR="00CC1B9B" w:rsidRPr="00AF7973">
        <w:rPr>
          <w:rFonts w:ascii="Arial" w:hAnsi="Arial" w:cs="Arial"/>
          <w:sz w:val="20"/>
        </w:rPr>
        <w:t xml:space="preserve">the payment prospects and credibility </w:t>
      </w:r>
      <w:r w:rsidRPr="00AF7973">
        <w:rPr>
          <w:rFonts w:ascii="Arial" w:hAnsi="Arial" w:cs="Arial"/>
          <w:sz w:val="20"/>
          <w:lang w:bidi="en-GB"/>
        </w:rPr>
        <w:t xml:space="preserve">th of their Clients including through a </w:t>
      </w:r>
      <w:r w:rsidRPr="00AF7973">
        <w:rPr>
          <w:rFonts w:ascii="Arial" w:hAnsi="Arial" w:cs="Arial"/>
          <w:sz w:val="20"/>
          <w:lang w:bidi="en-GB"/>
        </w:rPr>
        <w:lastRenderedPageBreak/>
        <w:t xml:space="preserve">third party owned solely by banks.  </w:t>
      </w:r>
    </w:p>
    <w:p w14:paraId="220BA156" w14:textId="42698673" w:rsidR="00614124" w:rsidRPr="00AF7973" w:rsidRDefault="00614124"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The basic purpose is similar to that of the </w:t>
      </w:r>
      <w:r w:rsidR="001A65F1" w:rsidRPr="00AF7973">
        <w:rPr>
          <w:rFonts w:ascii="Arial" w:hAnsi="Arial" w:cs="Arial"/>
          <w:sz w:val="20"/>
          <w:lang w:bidi="en-GB"/>
        </w:rPr>
        <w:t>NBCIR</w:t>
      </w:r>
      <w:r w:rsidRPr="00AF7973">
        <w:rPr>
          <w:rFonts w:ascii="Arial" w:hAnsi="Arial" w:cs="Arial"/>
          <w:sz w:val="20"/>
          <w:lang w:bidi="en-GB"/>
        </w:rPr>
        <w:t xml:space="preserve"> and, with regard to these similar or identical purposes, the requirement for the compatibility of the purposes within the meaning of the GDPR is met as regards the mutual exchange of data concerning the Clients between banks and Credit Entities.</w:t>
      </w:r>
    </w:p>
    <w:p w14:paraId="3114FBBD" w14:textId="77777777" w:rsidR="00614124" w:rsidRPr="00AF7973" w:rsidRDefault="00614124" w:rsidP="00891209">
      <w:pPr>
        <w:pStyle w:val="Odstavecseseznamem"/>
        <w:numPr>
          <w:ilvl w:val="0"/>
          <w:numId w:val="25"/>
        </w:numPr>
        <w:spacing w:before="120" w:after="120"/>
        <w:ind w:left="284"/>
        <w:jc w:val="both"/>
        <w:rPr>
          <w:rFonts w:ascii="Arial" w:hAnsi="Arial" w:cs="Arial"/>
          <w:b/>
          <w:sz w:val="20"/>
          <w:szCs w:val="20"/>
        </w:rPr>
      </w:pPr>
      <w:r w:rsidRPr="00AF7973">
        <w:rPr>
          <w:rFonts w:ascii="Arial" w:hAnsi="Arial" w:cs="Arial"/>
          <w:b/>
          <w:sz w:val="20"/>
          <w:lang w:bidi="en-GB"/>
        </w:rPr>
        <w:t>CIBR Operator</w:t>
      </w:r>
    </w:p>
    <w:p w14:paraId="60B896EE" w14:textId="334B858A" w:rsidR="00614124" w:rsidRPr="00AF7973" w:rsidRDefault="009917A7" w:rsidP="008F6F3E">
      <w:pPr>
        <w:widowControl w:val="0"/>
        <w:spacing w:before="120" w:after="120"/>
        <w:jc w:val="both"/>
        <w:rPr>
          <w:rFonts w:ascii="Arial" w:hAnsi="Arial" w:cs="Arial"/>
          <w:sz w:val="20"/>
        </w:rPr>
      </w:pPr>
      <w:r w:rsidRPr="00AF7973">
        <w:rPr>
          <w:rFonts w:ascii="Arial" w:hAnsi="Arial" w:cs="Arial"/>
          <w:sz w:val="20"/>
          <w:lang w:bidi="en-GB"/>
        </w:rPr>
        <w:t xml:space="preserve">The operator of the CIBR is CBCB – Czech Banking Credit Bureau, a.s., ID No.: 261 99 696, with its registered office at </w:t>
      </w:r>
      <w:r w:rsidR="00252AAD">
        <w:rPr>
          <w:rFonts w:ascii="Arial" w:hAnsi="Arial" w:cs="Arial"/>
          <w:sz w:val="20"/>
          <w:lang w:bidi="en-GB"/>
        </w:rPr>
        <w:t xml:space="preserve">Štětkova 1638/18, Nusle, 140 00 </w:t>
      </w:r>
      <w:r w:rsidRPr="00AF7973">
        <w:rPr>
          <w:rFonts w:ascii="Arial" w:hAnsi="Arial" w:cs="Arial"/>
          <w:sz w:val="20"/>
          <w:lang w:bidi="en-GB"/>
        </w:rPr>
        <w:t xml:space="preserve">Prague 4 (hereinafter </w:t>
      </w:r>
      <w:r w:rsidRPr="00252AAD">
        <w:rPr>
          <w:rFonts w:ascii="Arial" w:hAnsi="Arial" w:cs="Arial"/>
          <w:sz w:val="20"/>
          <w:lang w:bidi="en-GB"/>
        </w:rPr>
        <w:t>“</w:t>
      </w:r>
      <w:r w:rsidRPr="00AF7973">
        <w:rPr>
          <w:rFonts w:ascii="Arial" w:hAnsi="Arial" w:cs="Arial"/>
          <w:b/>
          <w:sz w:val="20"/>
          <w:lang w:bidi="en-GB"/>
        </w:rPr>
        <w:t>CBCB</w:t>
      </w:r>
      <w:r w:rsidRPr="00AF7973">
        <w:rPr>
          <w:rFonts w:ascii="Arial" w:hAnsi="Arial" w:cs="Arial"/>
          <w:sz w:val="20"/>
          <w:lang w:bidi="en-GB"/>
        </w:rPr>
        <w:t>”), which is owned solely by banks in accordance with the Banking Act. CBCB processes the data of the clients (natural persons) of the banks in accordance with the GDPR and other applicable laws and regulations.</w:t>
      </w:r>
    </w:p>
    <w:p w14:paraId="537A38EF" w14:textId="77777777" w:rsidR="00614124" w:rsidRPr="00AF7973" w:rsidRDefault="00614124" w:rsidP="00DF486B">
      <w:pPr>
        <w:pStyle w:val="Odstavecseseznamem"/>
        <w:numPr>
          <w:ilvl w:val="0"/>
          <w:numId w:val="25"/>
        </w:numPr>
        <w:spacing w:before="120" w:after="120"/>
        <w:ind w:left="284"/>
        <w:jc w:val="both"/>
        <w:rPr>
          <w:rFonts w:ascii="Arial" w:hAnsi="Arial" w:cs="Arial"/>
          <w:b/>
          <w:sz w:val="20"/>
          <w:szCs w:val="20"/>
        </w:rPr>
      </w:pPr>
      <w:r w:rsidRPr="00AF7973">
        <w:rPr>
          <w:rFonts w:ascii="Arial" w:hAnsi="Arial" w:cs="Arial"/>
          <w:b/>
          <w:sz w:val="20"/>
          <w:lang w:bidi="en-GB"/>
        </w:rPr>
        <w:t>CIBR Users</w:t>
      </w:r>
    </w:p>
    <w:p w14:paraId="660C991D" w14:textId="5C32FF9A" w:rsidR="00077848" w:rsidRDefault="009917A7" w:rsidP="001E4475">
      <w:pPr>
        <w:widowControl w:val="0"/>
        <w:spacing w:before="120" w:after="120"/>
        <w:jc w:val="both"/>
        <w:rPr>
          <w:rFonts w:ascii="Arial" w:hAnsi="Arial" w:cs="Arial"/>
          <w:sz w:val="20"/>
          <w:lang w:bidi="en-GB"/>
        </w:rPr>
      </w:pPr>
      <w:r w:rsidRPr="00AF7973">
        <w:rPr>
          <w:rFonts w:ascii="Arial" w:hAnsi="Arial" w:cs="Arial"/>
          <w:sz w:val="20"/>
          <w:lang w:bidi="en-GB"/>
        </w:rPr>
        <w:t>The users of the CIBR include the individual banks, which are the controllers of personal data within the meaning of the GDPR and which have concluded the Agreement on Participation in the CIBR Project with CBCB. As of the drafting date hereof, the following companies are the users of the CIBR:</w:t>
      </w:r>
    </w:p>
    <w:p w14:paraId="11CDF838" w14:textId="77777777" w:rsidR="00BE3A1D" w:rsidRPr="00AF7973" w:rsidRDefault="00BE3A1D" w:rsidP="00BE3A1D">
      <w:pPr>
        <w:widowControl w:val="0"/>
        <w:jc w:val="both"/>
        <w:rPr>
          <w:rFonts w:ascii="Arial" w:hAnsi="Arial" w:cs="Arial"/>
          <w:sz w:val="20"/>
          <w:szCs w:val="20"/>
        </w:rPr>
        <w:sectPr w:rsidR="00BE3A1D" w:rsidRPr="00AF7973" w:rsidSect="00DF486B">
          <w:footerReference w:type="even" r:id="rId11"/>
          <w:footerReference w:type="default" r:id="rId12"/>
          <w:headerReference w:type="first" r:id="rId13"/>
          <w:type w:val="continuous"/>
          <w:pgSz w:w="11906" w:h="16838"/>
          <w:pgMar w:top="1079" w:right="926" w:bottom="1079" w:left="900" w:header="708" w:footer="708" w:gutter="0"/>
          <w:paperSrc w:first="261" w:other="261"/>
          <w:cols w:space="708"/>
          <w:docGrid w:linePitch="360"/>
        </w:sectPr>
      </w:pPr>
    </w:p>
    <w:p w14:paraId="171480B3" w14:textId="1DF9C381" w:rsidR="00077848" w:rsidRPr="00AF7973" w:rsidRDefault="00BE3A1D" w:rsidP="00BE3A1D">
      <w:pPr>
        <w:widowControl w:val="0"/>
        <w:rPr>
          <w:rFonts w:ascii="Arial" w:hAnsi="Arial" w:cs="Arial"/>
          <w:sz w:val="20"/>
          <w:szCs w:val="20"/>
        </w:rPr>
      </w:pPr>
      <w:r w:rsidRPr="00AF7973">
        <w:rPr>
          <w:rFonts w:ascii="Arial" w:hAnsi="Arial" w:cs="Arial"/>
          <w:sz w:val="20"/>
          <w:lang w:bidi="en-GB"/>
        </w:rPr>
        <w:t>Air Bank a. s.</w:t>
      </w:r>
    </w:p>
    <w:p w14:paraId="302939B0" w14:textId="7B427DCB" w:rsidR="00252AAD" w:rsidRDefault="00252AAD" w:rsidP="008F6F3E">
      <w:pPr>
        <w:widowControl w:val="0"/>
        <w:rPr>
          <w:rFonts w:ascii="Arial" w:hAnsi="Arial" w:cs="Arial"/>
          <w:sz w:val="20"/>
          <w:lang w:bidi="en-GB"/>
        </w:rPr>
      </w:pPr>
      <w:r>
        <w:rPr>
          <w:rFonts w:ascii="Arial" w:hAnsi="Arial" w:cs="Arial"/>
          <w:sz w:val="20"/>
          <w:lang w:bidi="en-GB"/>
        </w:rPr>
        <w:t>Banka CREDITAS a.s.</w:t>
      </w:r>
    </w:p>
    <w:p w14:paraId="234CC1EC" w14:textId="734EC6B0" w:rsidR="00BE3A1D" w:rsidRPr="00AF7973" w:rsidRDefault="00BE3A1D" w:rsidP="008F6F3E">
      <w:pPr>
        <w:widowControl w:val="0"/>
        <w:rPr>
          <w:rFonts w:ascii="Arial" w:hAnsi="Arial" w:cs="Arial"/>
          <w:sz w:val="20"/>
        </w:rPr>
      </w:pPr>
      <w:r w:rsidRPr="00AF7973">
        <w:rPr>
          <w:rFonts w:ascii="Arial" w:hAnsi="Arial" w:cs="Arial"/>
          <w:sz w:val="20"/>
          <w:lang w:bidi="en-GB"/>
        </w:rPr>
        <w:t>BNP Paribas Personal Finance SA, odštěpný závod</w:t>
      </w:r>
    </w:p>
    <w:p w14:paraId="0FC1E62C" w14:textId="7FDF77EC" w:rsidR="00BE3A1D" w:rsidRPr="00AF7973" w:rsidRDefault="00BE3A1D" w:rsidP="00BE3A1D">
      <w:pPr>
        <w:widowControl w:val="0"/>
        <w:rPr>
          <w:rFonts w:ascii="Arial" w:hAnsi="Arial" w:cs="Arial"/>
          <w:sz w:val="20"/>
          <w:szCs w:val="20"/>
        </w:rPr>
      </w:pPr>
      <w:r w:rsidRPr="00AF7973">
        <w:rPr>
          <w:rFonts w:ascii="Arial" w:hAnsi="Arial" w:cs="Arial"/>
          <w:sz w:val="20"/>
          <w:lang w:bidi="en-GB"/>
        </w:rPr>
        <w:t>Česká spořitelna, a.s.</w:t>
      </w:r>
    </w:p>
    <w:p w14:paraId="431B0D71" w14:textId="75CE32CD" w:rsidR="00BE3A1D" w:rsidRPr="00AF7973" w:rsidRDefault="00BE3A1D" w:rsidP="00BE3A1D">
      <w:pPr>
        <w:widowControl w:val="0"/>
        <w:rPr>
          <w:rFonts w:ascii="Arial" w:hAnsi="Arial" w:cs="Arial"/>
          <w:sz w:val="20"/>
          <w:szCs w:val="20"/>
        </w:rPr>
      </w:pPr>
      <w:r w:rsidRPr="00AF7973">
        <w:rPr>
          <w:rFonts w:ascii="Arial" w:hAnsi="Arial" w:cs="Arial"/>
          <w:sz w:val="20"/>
          <w:lang w:bidi="en-GB"/>
        </w:rPr>
        <w:t>Českomoravská stavební spořitelna, a.s.</w:t>
      </w:r>
    </w:p>
    <w:p w14:paraId="7E469BA6" w14:textId="2373680E" w:rsidR="00BE3A1D" w:rsidRPr="00AF7973" w:rsidRDefault="00BE3A1D" w:rsidP="00BE3A1D">
      <w:pPr>
        <w:widowControl w:val="0"/>
        <w:rPr>
          <w:rFonts w:ascii="Arial" w:hAnsi="Arial" w:cs="Arial"/>
          <w:sz w:val="20"/>
          <w:szCs w:val="20"/>
        </w:rPr>
      </w:pPr>
      <w:r w:rsidRPr="00AF7973">
        <w:rPr>
          <w:rFonts w:ascii="Arial" w:hAnsi="Arial" w:cs="Arial"/>
          <w:sz w:val="20"/>
          <w:lang w:bidi="en-GB"/>
        </w:rPr>
        <w:t>Československá obchodní banka, a.s.</w:t>
      </w:r>
    </w:p>
    <w:p w14:paraId="393E3B3D" w14:textId="47C6D517" w:rsidR="00BE3A1D" w:rsidRPr="00AF7973" w:rsidRDefault="00BE3A1D" w:rsidP="00BE3A1D">
      <w:pPr>
        <w:widowControl w:val="0"/>
        <w:rPr>
          <w:rFonts w:ascii="Arial" w:hAnsi="Arial" w:cs="Arial"/>
          <w:sz w:val="20"/>
          <w:szCs w:val="20"/>
        </w:rPr>
      </w:pPr>
      <w:r w:rsidRPr="00AF7973">
        <w:rPr>
          <w:rFonts w:ascii="Arial" w:hAnsi="Arial" w:cs="Arial"/>
          <w:sz w:val="20"/>
          <w:lang w:bidi="en-GB"/>
        </w:rPr>
        <w:t>Equa bank a.s.</w:t>
      </w:r>
    </w:p>
    <w:p w14:paraId="1D6BB336" w14:textId="6CF3C557" w:rsidR="00BE3A1D" w:rsidRPr="00AF7973" w:rsidRDefault="00BE3A1D" w:rsidP="00BE3A1D">
      <w:pPr>
        <w:widowControl w:val="0"/>
        <w:rPr>
          <w:rFonts w:ascii="Arial" w:hAnsi="Arial" w:cs="Arial"/>
          <w:sz w:val="20"/>
          <w:szCs w:val="20"/>
        </w:rPr>
      </w:pPr>
      <w:r w:rsidRPr="00AF7973">
        <w:rPr>
          <w:rFonts w:ascii="Arial" w:hAnsi="Arial" w:cs="Arial"/>
          <w:sz w:val="20"/>
          <w:lang w:bidi="en-GB"/>
        </w:rPr>
        <w:t>Expobank CZ a.s.</w:t>
      </w:r>
    </w:p>
    <w:p w14:paraId="31E9AF38" w14:textId="504F230D" w:rsidR="00BE3A1D" w:rsidRPr="00AF7973" w:rsidRDefault="00BE3A1D" w:rsidP="00BE3A1D">
      <w:pPr>
        <w:widowControl w:val="0"/>
        <w:rPr>
          <w:rFonts w:ascii="Arial" w:hAnsi="Arial" w:cs="Arial"/>
          <w:sz w:val="20"/>
          <w:szCs w:val="20"/>
        </w:rPr>
      </w:pPr>
      <w:r w:rsidRPr="00AF7973">
        <w:rPr>
          <w:rFonts w:ascii="Arial" w:hAnsi="Arial" w:cs="Arial"/>
          <w:sz w:val="20"/>
          <w:lang w:bidi="en-GB"/>
        </w:rPr>
        <w:t>Fio banka, a.s.</w:t>
      </w:r>
    </w:p>
    <w:p w14:paraId="5EE69E2E" w14:textId="3AA712C5" w:rsidR="00BE3A1D" w:rsidRPr="00AF7973" w:rsidRDefault="00BE3A1D" w:rsidP="00BE3A1D">
      <w:pPr>
        <w:widowControl w:val="0"/>
        <w:rPr>
          <w:rFonts w:ascii="Arial" w:hAnsi="Arial" w:cs="Arial"/>
          <w:sz w:val="20"/>
          <w:szCs w:val="20"/>
        </w:rPr>
      </w:pPr>
      <w:r w:rsidRPr="00AF7973">
        <w:rPr>
          <w:rFonts w:ascii="Arial" w:hAnsi="Arial" w:cs="Arial"/>
          <w:sz w:val="20"/>
          <w:lang w:bidi="en-GB"/>
        </w:rPr>
        <w:t>Hypoteční banka, a.s.</w:t>
      </w:r>
    </w:p>
    <w:p w14:paraId="0700897C" w14:textId="14350D6F" w:rsidR="00BE3A1D" w:rsidRPr="00AF7973" w:rsidRDefault="00BE3A1D" w:rsidP="00BE3A1D">
      <w:pPr>
        <w:widowControl w:val="0"/>
        <w:rPr>
          <w:rFonts w:ascii="Arial" w:hAnsi="Arial" w:cs="Arial"/>
          <w:sz w:val="20"/>
          <w:szCs w:val="20"/>
        </w:rPr>
      </w:pPr>
      <w:r w:rsidRPr="00AF7973">
        <w:rPr>
          <w:rFonts w:ascii="Arial" w:hAnsi="Arial" w:cs="Arial"/>
          <w:sz w:val="20"/>
          <w:lang w:bidi="en-GB"/>
        </w:rPr>
        <w:t>ING Bank N.V.</w:t>
      </w:r>
    </w:p>
    <w:p w14:paraId="3687D64D" w14:textId="0CE226EE" w:rsidR="00BE3A1D" w:rsidRPr="00AF7973" w:rsidRDefault="00BE3A1D" w:rsidP="00BE3A1D">
      <w:pPr>
        <w:widowControl w:val="0"/>
        <w:rPr>
          <w:rFonts w:ascii="Arial" w:hAnsi="Arial" w:cs="Arial"/>
          <w:sz w:val="20"/>
          <w:szCs w:val="20"/>
        </w:rPr>
      </w:pPr>
      <w:r w:rsidRPr="00AF7973">
        <w:rPr>
          <w:rFonts w:ascii="Arial" w:hAnsi="Arial" w:cs="Arial"/>
          <w:sz w:val="20"/>
          <w:lang w:bidi="en-GB"/>
        </w:rPr>
        <w:t>Komerční banka, a.s.</w:t>
      </w:r>
    </w:p>
    <w:p w14:paraId="52511D69" w14:textId="176AC525" w:rsidR="00BE3A1D" w:rsidRPr="00AF7973" w:rsidRDefault="00BE3A1D" w:rsidP="00BE3A1D">
      <w:pPr>
        <w:widowControl w:val="0"/>
        <w:rPr>
          <w:rFonts w:ascii="Arial" w:hAnsi="Arial" w:cs="Arial"/>
          <w:sz w:val="20"/>
          <w:szCs w:val="20"/>
        </w:rPr>
      </w:pPr>
      <w:r w:rsidRPr="00AF7973">
        <w:rPr>
          <w:rFonts w:ascii="Arial" w:hAnsi="Arial" w:cs="Arial"/>
          <w:sz w:val="20"/>
          <w:lang w:bidi="en-GB"/>
        </w:rPr>
        <w:t>mBank S.A., organizační složka</w:t>
      </w:r>
    </w:p>
    <w:p w14:paraId="5AFC2D82" w14:textId="5B802B8B" w:rsidR="00BE3A1D" w:rsidRPr="00AF7973" w:rsidRDefault="00BE3A1D" w:rsidP="00BE3A1D">
      <w:pPr>
        <w:widowControl w:val="0"/>
        <w:rPr>
          <w:rFonts w:ascii="Arial" w:hAnsi="Arial" w:cs="Arial"/>
          <w:sz w:val="20"/>
          <w:szCs w:val="20"/>
        </w:rPr>
      </w:pPr>
      <w:r w:rsidRPr="00AF7973">
        <w:rPr>
          <w:rFonts w:ascii="Arial" w:hAnsi="Arial" w:cs="Arial"/>
          <w:sz w:val="20"/>
          <w:lang w:bidi="en-GB"/>
        </w:rPr>
        <w:t>Modrá pyramida stavební spořitelna, a.s.</w:t>
      </w:r>
    </w:p>
    <w:p w14:paraId="7619EC03" w14:textId="069B3F1A" w:rsidR="00BE3A1D" w:rsidRPr="00AF7973" w:rsidRDefault="00BE3A1D" w:rsidP="00BE3A1D">
      <w:pPr>
        <w:widowControl w:val="0"/>
        <w:rPr>
          <w:rFonts w:ascii="Arial" w:hAnsi="Arial" w:cs="Arial"/>
          <w:sz w:val="20"/>
          <w:szCs w:val="20"/>
        </w:rPr>
      </w:pPr>
      <w:r w:rsidRPr="00AF7973">
        <w:rPr>
          <w:rFonts w:ascii="Arial" w:hAnsi="Arial" w:cs="Arial"/>
          <w:sz w:val="20"/>
          <w:lang w:bidi="en-GB"/>
        </w:rPr>
        <w:t>MONETA Money Bank, a.s.</w:t>
      </w:r>
    </w:p>
    <w:p w14:paraId="5F136875" w14:textId="308D95A0" w:rsidR="00BE3A1D" w:rsidRPr="005061D5" w:rsidRDefault="00BE3A1D" w:rsidP="008F6F3E">
      <w:pPr>
        <w:widowControl w:val="0"/>
        <w:rPr>
          <w:rFonts w:ascii="Arial" w:hAnsi="Arial" w:cs="Arial"/>
          <w:sz w:val="20"/>
          <w:lang w:val="de-DE"/>
        </w:rPr>
      </w:pPr>
      <w:r w:rsidRPr="005061D5">
        <w:rPr>
          <w:rFonts w:ascii="Arial" w:hAnsi="Arial" w:cs="Arial"/>
          <w:sz w:val="20"/>
          <w:lang w:val="de-DE" w:bidi="en-GB"/>
        </w:rPr>
        <w:t>Oberbank AG pobočka Česká republika</w:t>
      </w:r>
    </w:p>
    <w:p w14:paraId="64912D8E" w14:textId="3E774BC4" w:rsidR="00BE3A1D" w:rsidRPr="005061D5" w:rsidRDefault="00BE3A1D" w:rsidP="00BE3A1D">
      <w:pPr>
        <w:widowControl w:val="0"/>
        <w:rPr>
          <w:rFonts w:ascii="Arial" w:hAnsi="Arial" w:cs="Arial"/>
          <w:sz w:val="20"/>
          <w:szCs w:val="20"/>
          <w:lang w:val="de-DE"/>
        </w:rPr>
      </w:pPr>
      <w:r w:rsidRPr="005061D5">
        <w:rPr>
          <w:rFonts w:ascii="Arial" w:hAnsi="Arial" w:cs="Arial"/>
          <w:sz w:val="20"/>
          <w:lang w:val="de-DE" w:bidi="en-GB"/>
        </w:rPr>
        <w:t>Raiffeisen stavební spořitelna a.s.</w:t>
      </w:r>
    </w:p>
    <w:p w14:paraId="42B1EA53" w14:textId="473E3C97" w:rsidR="00BE3A1D" w:rsidRDefault="00BE3A1D" w:rsidP="00BE3A1D">
      <w:pPr>
        <w:widowControl w:val="0"/>
        <w:rPr>
          <w:rFonts w:ascii="Arial" w:hAnsi="Arial" w:cs="Arial"/>
          <w:sz w:val="20"/>
          <w:lang w:val="de-DE" w:bidi="en-GB"/>
        </w:rPr>
      </w:pPr>
      <w:r w:rsidRPr="005061D5">
        <w:rPr>
          <w:rFonts w:ascii="Arial" w:hAnsi="Arial" w:cs="Arial"/>
          <w:sz w:val="20"/>
          <w:lang w:val="de-DE" w:bidi="en-GB"/>
        </w:rPr>
        <w:t>Raiffeisenbank a.s.</w:t>
      </w:r>
    </w:p>
    <w:p w14:paraId="01A28156" w14:textId="5A2A106C" w:rsidR="00BE3A1D" w:rsidRPr="005061D5" w:rsidRDefault="00BE3A1D" w:rsidP="00BE3A1D">
      <w:pPr>
        <w:widowControl w:val="0"/>
        <w:rPr>
          <w:rFonts w:ascii="Arial" w:hAnsi="Arial" w:cs="Arial"/>
          <w:sz w:val="20"/>
          <w:szCs w:val="20"/>
          <w:lang w:val="de-DE"/>
        </w:rPr>
      </w:pPr>
      <w:r w:rsidRPr="005061D5">
        <w:rPr>
          <w:rFonts w:ascii="Arial" w:hAnsi="Arial" w:cs="Arial"/>
          <w:sz w:val="20"/>
          <w:lang w:val="de-DE" w:bidi="en-GB"/>
        </w:rPr>
        <w:t>Sberbank CZ, a.s.</w:t>
      </w:r>
    </w:p>
    <w:p w14:paraId="425536F4" w14:textId="43F78E87" w:rsidR="00BE3A1D" w:rsidRDefault="00BE3A1D" w:rsidP="00BE3A1D">
      <w:pPr>
        <w:widowControl w:val="0"/>
        <w:rPr>
          <w:rFonts w:ascii="Arial" w:hAnsi="Arial" w:cs="Arial"/>
          <w:sz w:val="20"/>
          <w:lang w:val="de-DE" w:bidi="en-GB"/>
        </w:rPr>
      </w:pPr>
      <w:r w:rsidRPr="005061D5">
        <w:rPr>
          <w:rFonts w:ascii="Arial" w:hAnsi="Arial" w:cs="Arial"/>
          <w:sz w:val="20"/>
          <w:lang w:val="de-DE" w:bidi="en-GB"/>
        </w:rPr>
        <w:t>Stavební spořitelna České spořitelny, a.s.</w:t>
      </w:r>
    </w:p>
    <w:p w14:paraId="0B23A052" w14:textId="20201664" w:rsidR="00032B66" w:rsidRPr="005061D5" w:rsidRDefault="00032B66" w:rsidP="00BE3A1D">
      <w:pPr>
        <w:widowControl w:val="0"/>
        <w:rPr>
          <w:rFonts w:ascii="Arial" w:hAnsi="Arial" w:cs="Arial"/>
          <w:sz w:val="20"/>
          <w:szCs w:val="20"/>
          <w:lang w:val="de-DE"/>
        </w:rPr>
      </w:pPr>
      <w:r>
        <w:rPr>
          <w:rFonts w:ascii="Arial" w:hAnsi="Arial" w:cs="Arial"/>
          <w:sz w:val="20"/>
          <w:szCs w:val="20"/>
          <w:lang w:val="de-DE"/>
        </w:rPr>
        <w:t>TRINITY BANK a.s.</w:t>
      </w:r>
    </w:p>
    <w:p w14:paraId="2D71D6F6" w14:textId="07DC085B" w:rsidR="00BE3A1D" w:rsidRPr="00AF7973" w:rsidRDefault="00BE3A1D" w:rsidP="00BE3A1D">
      <w:pPr>
        <w:widowControl w:val="0"/>
        <w:rPr>
          <w:rFonts w:ascii="Arial" w:hAnsi="Arial" w:cs="Arial"/>
          <w:sz w:val="20"/>
          <w:szCs w:val="20"/>
        </w:rPr>
      </w:pPr>
      <w:r w:rsidRPr="00AF7973">
        <w:rPr>
          <w:rFonts w:ascii="Arial" w:hAnsi="Arial" w:cs="Arial"/>
          <w:sz w:val="20"/>
          <w:lang w:bidi="en-GB"/>
        </w:rPr>
        <w:t>UniCredit Bank Czech Republic and Slovakia, a.s.</w:t>
      </w:r>
    </w:p>
    <w:p w14:paraId="3CFE6E58" w14:textId="72AAD93B" w:rsidR="00BE3A1D" w:rsidRPr="005061D5" w:rsidRDefault="00BE3A1D" w:rsidP="00BE3A1D">
      <w:pPr>
        <w:widowControl w:val="0"/>
        <w:rPr>
          <w:rFonts w:ascii="Arial" w:hAnsi="Arial" w:cs="Arial"/>
          <w:sz w:val="20"/>
          <w:szCs w:val="20"/>
          <w:lang w:val="de-DE"/>
        </w:rPr>
      </w:pPr>
      <w:r w:rsidRPr="005061D5">
        <w:rPr>
          <w:rFonts w:ascii="Arial" w:hAnsi="Arial" w:cs="Arial"/>
          <w:sz w:val="20"/>
          <w:lang w:val="de-DE" w:bidi="en-GB"/>
        </w:rPr>
        <w:t>Všeobecná úverová banka a.s., Prague branch</w:t>
      </w:r>
    </w:p>
    <w:p w14:paraId="1F394222" w14:textId="40608615" w:rsidR="00BE3A1D" w:rsidRPr="005061D5" w:rsidRDefault="00BE3A1D" w:rsidP="00BE3A1D">
      <w:pPr>
        <w:widowControl w:val="0"/>
        <w:rPr>
          <w:rFonts w:ascii="Arial" w:hAnsi="Arial" w:cs="Arial"/>
          <w:sz w:val="20"/>
          <w:szCs w:val="20"/>
          <w:lang w:val="de-DE"/>
        </w:rPr>
      </w:pPr>
      <w:r w:rsidRPr="005061D5">
        <w:rPr>
          <w:rFonts w:ascii="Arial" w:hAnsi="Arial" w:cs="Arial"/>
          <w:sz w:val="20"/>
          <w:lang w:val="de-DE" w:bidi="en-GB"/>
        </w:rPr>
        <w:t>Waldviertler Sparkasse Bank AG</w:t>
      </w:r>
    </w:p>
    <w:p w14:paraId="1F5CA632" w14:textId="36242C6B" w:rsidR="00BE3A1D" w:rsidRPr="00AF7973" w:rsidRDefault="00BE3A1D" w:rsidP="00BE3A1D">
      <w:pPr>
        <w:widowControl w:val="0"/>
        <w:rPr>
          <w:rFonts w:ascii="Arial" w:hAnsi="Arial" w:cs="Arial"/>
          <w:sz w:val="20"/>
          <w:szCs w:val="20"/>
        </w:rPr>
      </w:pPr>
      <w:r w:rsidRPr="00AF7973">
        <w:rPr>
          <w:rFonts w:ascii="Arial" w:hAnsi="Arial" w:cs="Arial"/>
          <w:sz w:val="20"/>
          <w:lang w:bidi="en-GB"/>
        </w:rPr>
        <w:t>Wüstenrot hypoteční banka, a.s.</w:t>
      </w:r>
    </w:p>
    <w:p w14:paraId="0C4109DD" w14:textId="3477C37F" w:rsidR="00BE3A1D" w:rsidRPr="00AF7973" w:rsidRDefault="00BE3A1D" w:rsidP="00BE3A1D">
      <w:pPr>
        <w:widowControl w:val="0"/>
        <w:rPr>
          <w:rFonts w:ascii="Arial" w:hAnsi="Arial" w:cs="Arial"/>
          <w:sz w:val="20"/>
          <w:szCs w:val="20"/>
        </w:rPr>
      </w:pPr>
      <w:r w:rsidRPr="00AF7973">
        <w:rPr>
          <w:rFonts w:ascii="Arial" w:hAnsi="Arial" w:cs="Arial"/>
          <w:sz w:val="20"/>
          <w:lang w:bidi="en-GB"/>
        </w:rPr>
        <w:t>Wüstenrot-stavební spořitelna a.s.</w:t>
      </w:r>
    </w:p>
    <w:p w14:paraId="269676E2" w14:textId="77777777" w:rsidR="00BE3A1D" w:rsidRPr="00AF7973" w:rsidRDefault="00BE3A1D" w:rsidP="00BE3A1D">
      <w:pPr>
        <w:pStyle w:val="Odstavecseseznamem"/>
        <w:numPr>
          <w:ilvl w:val="0"/>
          <w:numId w:val="25"/>
        </w:numPr>
        <w:spacing w:before="120" w:after="120"/>
        <w:ind w:left="284"/>
        <w:rPr>
          <w:rFonts w:ascii="Arial" w:hAnsi="Arial" w:cs="Arial"/>
          <w:b/>
          <w:sz w:val="20"/>
          <w:szCs w:val="20"/>
        </w:rPr>
        <w:sectPr w:rsidR="00BE3A1D" w:rsidRPr="00AF7973" w:rsidSect="00BE3A1D">
          <w:type w:val="continuous"/>
          <w:pgSz w:w="11906" w:h="16838"/>
          <w:pgMar w:top="1079" w:right="926" w:bottom="1079" w:left="900" w:header="708" w:footer="708" w:gutter="0"/>
          <w:paperSrc w:first="261" w:other="261"/>
          <w:cols w:num="3" w:space="280"/>
          <w:docGrid w:linePitch="360"/>
        </w:sectPr>
      </w:pPr>
    </w:p>
    <w:p w14:paraId="4659A785" w14:textId="7D1031F8" w:rsidR="00614124" w:rsidRPr="00AF7973" w:rsidRDefault="00614124" w:rsidP="00BE3A1D">
      <w:pPr>
        <w:pStyle w:val="Odstavecseseznamem"/>
        <w:numPr>
          <w:ilvl w:val="0"/>
          <w:numId w:val="25"/>
        </w:numPr>
        <w:spacing w:before="240" w:after="120"/>
        <w:ind w:left="283" w:hanging="357"/>
        <w:jc w:val="both"/>
        <w:rPr>
          <w:rFonts w:ascii="Arial" w:hAnsi="Arial" w:cs="Arial"/>
          <w:b/>
          <w:sz w:val="20"/>
          <w:szCs w:val="20"/>
        </w:rPr>
      </w:pPr>
      <w:r w:rsidRPr="00AF7973">
        <w:rPr>
          <w:rFonts w:ascii="Arial" w:hAnsi="Arial" w:cs="Arial"/>
          <w:b/>
          <w:sz w:val="20"/>
          <w:lang w:bidi="en-GB"/>
        </w:rPr>
        <w:t>Legal Basis for the Processing of Personal Data in the CIBR</w:t>
      </w:r>
    </w:p>
    <w:p w14:paraId="597D15A6" w14:textId="4446B90C" w:rsidR="00614124" w:rsidRPr="00AF7973" w:rsidRDefault="009917A7" w:rsidP="001E4475">
      <w:pPr>
        <w:spacing w:before="120" w:after="120"/>
        <w:jc w:val="both"/>
        <w:rPr>
          <w:rFonts w:ascii="Arial" w:hAnsi="Arial" w:cs="Arial"/>
          <w:sz w:val="20"/>
          <w:szCs w:val="20"/>
        </w:rPr>
      </w:pPr>
      <w:r w:rsidRPr="00AF7973">
        <w:rPr>
          <w:rFonts w:ascii="Arial" w:hAnsi="Arial" w:cs="Arial"/>
          <w:sz w:val="20"/>
          <w:lang w:bidi="en-GB"/>
        </w:rPr>
        <w:t>The legal basis for the processing of the Clients’ personal data in the CIBR is (a) compliance with the legal obligations of the banks and (b) consent of the Representatives or Owners of the Client to the processing of their personal data.</w:t>
      </w:r>
    </w:p>
    <w:p w14:paraId="5C243D8E" w14:textId="73824FDC" w:rsidR="00614124" w:rsidRPr="00AF7973" w:rsidRDefault="00614124" w:rsidP="00DF486B">
      <w:pPr>
        <w:pStyle w:val="Odstavecseseznamem"/>
        <w:numPr>
          <w:ilvl w:val="0"/>
          <w:numId w:val="25"/>
        </w:numPr>
        <w:spacing w:before="120" w:after="120"/>
        <w:ind w:left="284"/>
        <w:jc w:val="both"/>
        <w:rPr>
          <w:rFonts w:ascii="Arial" w:hAnsi="Arial" w:cs="Arial"/>
          <w:b/>
          <w:sz w:val="20"/>
          <w:szCs w:val="20"/>
        </w:rPr>
      </w:pPr>
      <w:r w:rsidRPr="00AF7973">
        <w:rPr>
          <w:rFonts w:ascii="Arial" w:hAnsi="Arial" w:cs="Arial"/>
          <w:b/>
          <w:sz w:val="20"/>
          <w:lang w:bidi="en-GB"/>
        </w:rPr>
        <w:t xml:space="preserve">Exchange of Information between the </w:t>
      </w:r>
      <w:r w:rsidR="001A65F1" w:rsidRPr="00AF7973">
        <w:rPr>
          <w:rFonts w:ascii="Arial" w:hAnsi="Arial" w:cs="Arial"/>
          <w:b/>
          <w:sz w:val="20"/>
          <w:lang w:bidi="en-GB"/>
        </w:rPr>
        <w:t>NBCIR</w:t>
      </w:r>
      <w:r w:rsidRPr="00AF7973">
        <w:rPr>
          <w:rFonts w:ascii="Arial" w:hAnsi="Arial" w:cs="Arial"/>
          <w:b/>
          <w:sz w:val="20"/>
          <w:lang w:bidi="en-GB"/>
        </w:rPr>
        <w:t xml:space="preserve"> and CIBR Users</w:t>
      </w:r>
    </w:p>
    <w:p w14:paraId="25B7B452" w14:textId="7D9AD645" w:rsidR="00614124" w:rsidRPr="00AF7973" w:rsidRDefault="00614124"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Information concerning a certain Client may be exchanged between the </w:t>
      </w:r>
      <w:r w:rsidR="001A65F1" w:rsidRPr="00AF7973">
        <w:rPr>
          <w:rFonts w:ascii="Arial" w:hAnsi="Arial" w:cs="Arial"/>
          <w:sz w:val="20"/>
          <w:lang w:bidi="en-GB"/>
        </w:rPr>
        <w:t>NBCIR</w:t>
      </w:r>
      <w:r w:rsidRPr="00AF7973">
        <w:rPr>
          <w:rFonts w:ascii="Arial" w:hAnsi="Arial" w:cs="Arial"/>
          <w:sz w:val="20"/>
          <w:lang w:bidi="en-GB"/>
        </w:rPr>
        <w:t xml:space="preserve"> and CIBR users. The information (data) can be exchanged between the Credit Entities </w:t>
      </w:r>
      <w:bookmarkStart w:id="1" w:name="_Hlk509566327"/>
      <w:r w:rsidRPr="00AF7973">
        <w:rPr>
          <w:rFonts w:ascii="Arial" w:hAnsi="Arial" w:cs="Arial"/>
          <w:sz w:val="20"/>
          <w:lang w:bidi="en-GB"/>
        </w:rPr>
        <w:t xml:space="preserve">and the banks </w:t>
      </w:r>
      <w:bookmarkEnd w:id="1"/>
      <w:r w:rsidRPr="00AF7973">
        <w:rPr>
          <w:rFonts w:ascii="Arial" w:hAnsi="Arial" w:cs="Arial"/>
          <w:sz w:val="20"/>
          <w:lang w:bidi="en-GB"/>
        </w:rPr>
        <w:t xml:space="preserve">on the basis of the applicable agreements concluded between CBCB (being the operator of the CIBR) and CNCB (being the operator of the </w:t>
      </w:r>
      <w:r w:rsidR="001A65F1" w:rsidRPr="00AF7973">
        <w:rPr>
          <w:rFonts w:ascii="Arial" w:hAnsi="Arial" w:cs="Arial"/>
          <w:sz w:val="20"/>
          <w:lang w:bidi="en-GB"/>
        </w:rPr>
        <w:t>NBCIR</w:t>
      </w:r>
      <w:r w:rsidRPr="00AF7973">
        <w:rPr>
          <w:rFonts w:ascii="Arial" w:hAnsi="Arial" w:cs="Arial"/>
          <w:sz w:val="20"/>
          <w:lang w:bidi="en-GB"/>
        </w:rPr>
        <w:t xml:space="preserve">) and between CBCB and the banks and between CNCB and the Credit Entities; information (data) from the other database (i.e. data from the </w:t>
      </w:r>
      <w:r w:rsidR="001A65F1" w:rsidRPr="00AF7973">
        <w:rPr>
          <w:rFonts w:ascii="Arial" w:hAnsi="Arial" w:cs="Arial"/>
          <w:sz w:val="20"/>
          <w:lang w:bidi="en-GB"/>
        </w:rPr>
        <w:t>NBCIR</w:t>
      </w:r>
      <w:r w:rsidRPr="00AF7973">
        <w:rPr>
          <w:rFonts w:ascii="Arial" w:hAnsi="Arial" w:cs="Arial"/>
          <w:sz w:val="20"/>
          <w:lang w:bidi="en-GB"/>
        </w:rPr>
        <w:t xml:space="preserve"> for banks and data from the CIBR for Credit Entities) can also be provided on the basis of the requests of the relevant users (i.e. banks or Credit Entities) in the form of credit reports (including the score, if applicable) or in the form of reports on the verification of the Client’s documents. </w:t>
      </w:r>
    </w:p>
    <w:p w14:paraId="35379894" w14:textId="48EB43F1" w:rsidR="00614124" w:rsidRPr="00AF7973" w:rsidRDefault="00614124" w:rsidP="001E4475">
      <w:pPr>
        <w:widowControl w:val="0"/>
        <w:spacing w:before="120" w:after="120"/>
        <w:jc w:val="both"/>
        <w:rPr>
          <w:rFonts w:ascii="Arial" w:hAnsi="Arial" w:cs="Arial"/>
          <w:b/>
          <w:sz w:val="20"/>
          <w:szCs w:val="20"/>
        </w:rPr>
      </w:pPr>
      <w:r w:rsidRPr="00AF7973">
        <w:rPr>
          <w:rFonts w:ascii="Arial" w:hAnsi="Arial" w:cs="Arial"/>
          <w:b/>
          <w:sz w:val="20"/>
          <w:lang w:bidi="en-GB"/>
        </w:rPr>
        <w:t>The processing on the basis of the exchange of information between the Credit Entities and the banks is possible on the basis of (a) compliance with the legal obligations of the Credit Entities and the banks if a consumer loan is provided to a natural person, (b) legitimate interests of the Credit Entities if credit other than a consumer loan is provided to a natural person, and (c) consent with the processing of the personal data in the case of Representatives of the Client or Owners of the Client.</w:t>
      </w:r>
    </w:p>
    <w:p w14:paraId="64673EC2" w14:textId="2454033C" w:rsidR="00614124" w:rsidRDefault="00614124" w:rsidP="001E4475">
      <w:pPr>
        <w:widowControl w:val="0"/>
        <w:spacing w:before="120" w:after="120"/>
        <w:jc w:val="both"/>
        <w:rPr>
          <w:rFonts w:ascii="Arial" w:hAnsi="Arial" w:cs="Arial"/>
          <w:sz w:val="20"/>
          <w:lang w:bidi="en-GB"/>
        </w:rPr>
      </w:pPr>
      <w:r w:rsidRPr="00AF7973">
        <w:rPr>
          <w:rFonts w:ascii="Arial" w:hAnsi="Arial" w:cs="Arial"/>
          <w:sz w:val="20"/>
          <w:lang w:bidi="en-GB"/>
        </w:rPr>
        <w:t xml:space="preserve">The treatment of the information (data) in the CIBR (i.e. except for making the data available to the </w:t>
      </w:r>
      <w:r w:rsidR="001A65F1" w:rsidRPr="00AF7973">
        <w:rPr>
          <w:rFonts w:ascii="Arial" w:hAnsi="Arial" w:cs="Arial"/>
          <w:sz w:val="20"/>
          <w:lang w:bidi="en-GB"/>
        </w:rPr>
        <w:t>NBCIR</w:t>
      </w:r>
      <w:r w:rsidRPr="00AF7973">
        <w:rPr>
          <w:rFonts w:ascii="Arial" w:hAnsi="Arial" w:cs="Arial"/>
          <w:sz w:val="20"/>
          <w:lang w:bidi="en-GB"/>
        </w:rPr>
        <w:t xml:space="preserve"> users) is governed by special rules, about which the banks inform their Clients in connection with the contractual relationship between the bank Entity and the Client. Such rules do not apply to the exchange of information (data) between the banks and the Credit Entities.</w:t>
      </w:r>
    </w:p>
    <w:p w14:paraId="02BB58E5" w14:textId="77777777" w:rsidR="00614124" w:rsidRPr="00AF7973" w:rsidRDefault="00C92354" w:rsidP="00DF486B">
      <w:pPr>
        <w:pStyle w:val="Odstavecseseznamem"/>
        <w:numPr>
          <w:ilvl w:val="0"/>
          <w:numId w:val="25"/>
        </w:numPr>
        <w:spacing w:before="120" w:after="120"/>
        <w:ind w:left="284"/>
        <w:jc w:val="both"/>
        <w:rPr>
          <w:rFonts w:ascii="Arial" w:hAnsi="Arial" w:cs="Arial"/>
          <w:b/>
          <w:sz w:val="20"/>
          <w:szCs w:val="20"/>
        </w:rPr>
      </w:pPr>
      <w:r w:rsidRPr="00AF7973">
        <w:rPr>
          <w:rFonts w:ascii="Arial" w:hAnsi="Arial" w:cs="Arial"/>
          <w:b/>
          <w:sz w:val="20"/>
          <w:lang w:bidi="en-GB"/>
        </w:rPr>
        <w:t>CIBR – Data Protection and Protection of the Clients’ Rights</w:t>
      </w:r>
    </w:p>
    <w:p w14:paraId="11EBC8EC" w14:textId="234FDDE3" w:rsidR="00614124" w:rsidRPr="00AF7973" w:rsidRDefault="00614124" w:rsidP="001E4475">
      <w:pPr>
        <w:spacing w:before="120" w:after="120"/>
        <w:jc w:val="both"/>
        <w:rPr>
          <w:rFonts w:ascii="Arial" w:hAnsi="Arial" w:cs="Arial"/>
          <w:sz w:val="20"/>
          <w:szCs w:val="20"/>
        </w:rPr>
      </w:pPr>
      <w:r w:rsidRPr="00AF7973">
        <w:rPr>
          <w:rFonts w:ascii="Arial" w:hAnsi="Arial" w:cs="Arial"/>
          <w:sz w:val="20"/>
          <w:lang w:bidi="en-GB"/>
        </w:rPr>
        <w:t xml:space="preserve">The principles that apply to the protection of the Clients’ information (data) in the processing of the data during the exchange of information between the users of the </w:t>
      </w:r>
      <w:r w:rsidR="001A65F1" w:rsidRPr="00AF7973">
        <w:rPr>
          <w:rFonts w:ascii="Arial" w:hAnsi="Arial" w:cs="Arial"/>
          <w:sz w:val="20"/>
          <w:lang w:bidi="en-GB"/>
        </w:rPr>
        <w:t>NBCIR</w:t>
      </w:r>
      <w:r w:rsidRPr="00AF7973">
        <w:rPr>
          <w:rFonts w:ascii="Arial" w:hAnsi="Arial" w:cs="Arial"/>
          <w:sz w:val="20"/>
          <w:lang w:bidi="en-GB"/>
        </w:rPr>
        <w:t xml:space="preserve"> and of the CIBR and the rights the Client – a natural person – may exercise in this context are similar to those specified for the </w:t>
      </w:r>
      <w:r w:rsidR="001A65F1" w:rsidRPr="00AF7973">
        <w:rPr>
          <w:rFonts w:ascii="Arial" w:hAnsi="Arial" w:cs="Arial"/>
          <w:sz w:val="20"/>
          <w:lang w:bidi="en-GB"/>
        </w:rPr>
        <w:t>NBCIR</w:t>
      </w:r>
      <w:r w:rsidRPr="00AF7973">
        <w:rPr>
          <w:rFonts w:ascii="Arial" w:hAnsi="Arial" w:cs="Arial"/>
          <w:sz w:val="20"/>
          <w:lang w:bidi="en-GB"/>
        </w:rPr>
        <w:t xml:space="preserve"> above.</w:t>
      </w:r>
    </w:p>
    <w:p w14:paraId="5F27A5C8" w14:textId="6F1B5307" w:rsidR="00D15FB7" w:rsidRDefault="00614124" w:rsidP="001E4475">
      <w:pPr>
        <w:widowControl w:val="0"/>
        <w:spacing w:before="120" w:after="120"/>
        <w:jc w:val="both"/>
        <w:rPr>
          <w:rFonts w:ascii="Arial" w:hAnsi="Arial" w:cs="Arial"/>
          <w:sz w:val="20"/>
          <w:lang w:bidi="en-GB"/>
        </w:rPr>
      </w:pPr>
      <w:r w:rsidRPr="00AF7973">
        <w:rPr>
          <w:rFonts w:ascii="Arial" w:hAnsi="Arial" w:cs="Arial"/>
          <w:sz w:val="20"/>
          <w:lang w:bidi="en-GB"/>
        </w:rPr>
        <w:t xml:space="preserve">Any additional information is available from the Client Centre; you can also contact the </w:t>
      </w:r>
      <w:r w:rsidR="00460A19" w:rsidRPr="00AF7973">
        <w:rPr>
          <w:rFonts w:ascii="Arial" w:hAnsi="Arial" w:cs="Arial"/>
          <w:sz w:val="20"/>
          <w:lang w:bidi="en-GB"/>
        </w:rPr>
        <w:t>NBCIR</w:t>
      </w:r>
      <w:r w:rsidRPr="00AF7973">
        <w:rPr>
          <w:rFonts w:ascii="Arial" w:hAnsi="Arial" w:cs="Arial"/>
          <w:sz w:val="20"/>
          <w:lang w:bidi="en-GB"/>
        </w:rPr>
        <w:t xml:space="preserve"> Data Protection Officer at </w:t>
      </w:r>
      <w:r w:rsidR="006A4CB1" w:rsidRPr="006A4CB1">
        <w:rPr>
          <w:rFonts w:ascii="Arial" w:hAnsi="Arial" w:cs="Arial"/>
          <w:sz w:val="20"/>
          <w:lang w:bidi="en-GB"/>
        </w:rPr>
        <w:t>poverenec@cncb.cz</w:t>
      </w:r>
      <w:r w:rsidRPr="00AF7973">
        <w:rPr>
          <w:rFonts w:ascii="Arial" w:hAnsi="Arial" w:cs="Arial"/>
          <w:sz w:val="20"/>
          <w:lang w:bidi="en-GB"/>
        </w:rPr>
        <w:t>.</w:t>
      </w:r>
    </w:p>
    <w:p w14:paraId="499483DC" w14:textId="790772AF" w:rsidR="006A4CB1" w:rsidRDefault="006A4CB1" w:rsidP="001E4475">
      <w:pPr>
        <w:widowControl w:val="0"/>
        <w:spacing w:before="120" w:after="120"/>
        <w:jc w:val="both"/>
        <w:rPr>
          <w:rFonts w:ascii="Arial" w:hAnsi="Arial" w:cs="Arial"/>
          <w:sz w:val="20"/>
          <w:szCs w:val="20"/>
        </w:rPr>
      </w:pPr>
    </w:p>
    <w:p w14:paraId="2DC7A67A" w14:textId="77777777" w:rsidR="005E59D5" w:rsidRPr="00AF7973" w:rsidRDefault="005E59D5" w:rsidP="001E4475">
      <w:pPr>
        <w:widowControl w:val="0"/>
        <w:spacing w:before="120" w:after="120"/>
        <w:jc w:val="both"/>
        <w:rPr>
          <w:rFonts w:ascii="Arial" w:hAnsi="Arial" w:cs="Arial"/>
          <w:sz w:val="20"/>
          <w:szCs w:val="20"/>
        </w:rPr>
      </w:pPr>
    </w:p>
    <w:p w14:paraId="21B080A0" w14:textId="77777777" w:rsidR="00312981" w:rsidRPr="00AF7973" w:rsidRDefault="00312981" w:rsidP="00077848">
      <w:pPr>
        <w:widowControl w:val="0"/>
        <w:pBdr>
          <w:top w:val="single" w:sz="4" w:space="1" w:color="auto"/>
        </w:pBdr>
        <w:spacing w:before="120" w:after="120"/>
        <w:jc w:val="center"/>
        <w:rPr>
          <w:rFonts w:ascii="Arial" w:hAnsi="Arial" w:cs="Arial"/>
          <w:b/>
          <w:sz w:val="20"/>
          <w:lang w:bidi="en-GB"/>
        </w:rPr>
      </w:pPr>
    </w:p>
    <w:p w14:paraId="0F0FC9B8" w14:textId="0B434C40" w:rsidR="00DF486B" w:rsidRPr="00AF7973" w:rsidRDefault="00DF486B" w:rsidP="00077848">
      <w:pPr>
        <w:widowControl w:val="0"/>
        <w:pBdr>
          <w:top w:val="single" w:sz="4" w:space="1" w:color="auto"/>
        </w:pBdr>
        <w:spacing w:before="120" w:after="120"/>
        <w:jc w:val="center"/>
        <w:rPr>
          <w:rFonts w:ascii="Arial" w:hAnsi="Arial" w:cs="Arial"/>
          <w:b/>
          <w:sz w:val="20"/>
          <w:szCs w:val="20"/>
        </w:rPr>
      </w:pPr>
      <w:r w:rsidRPr="00AF7973">
        <w:rPr>
          <w:rFonts w:ascii="Arial" w:hAnsi="Arial" w:cs="Arial"/>
          <w:b/>
          <w:sz w:val="20"/>
          <w:lang w:bidi="en-GB"/>
        </w:rPr>
        <w:t>CLIENT CENTRE</w:t>
      </w:r>
    </w:p>
    <w:p w14:paraId="6BBA4612" w14:textId="22B14974" w:rsidR="00DF486B" w:rsidRPr="00AF7973" w:rsidRDefault="00DF486B" w:rsidP="008F6F3E">
      <w:pPr>
        <w:widowControl w:val="0"/>
        <w:tabs>
          <w:tab w:val="left" w:pos="5670"/>
          <w:tab w:val="left" w:pos="6804"/>
        </w:tabs>
        <w:spacing w:before="120" w:after="120"/>
        <w:jc w:val="both"/>
        <w:rPr>
          <w:rFonts w:ascii="Arial" w:hAnsi="Arial" w:cs="Arial"/>
          <w:sz w:val="20"/>
        </w:rPr>
      </w:pPr>
      <w:r w:rsidRPr="00AF7973">
        <w:rPr>
          <w:rFonts w:ascii="Arial" w:hAnsi="Arial" w:cs="Arial"/>
          <w:sz w:val="20"/>
          <w:lang w:bidi="en-GB"/>
        </w:rPr>
        <w:t>CRIF – Czech Credit Bureau, a.s.</w:t>
      </w:r>
      <w:r w:rsidRPr="00AF7973">
        <w:rPr>
          <w:rFonts w:ascii="Arial" w:hAnsi="Arial" w:cs="Arial"/>
          <w:sz w:val="20"/>
          <w:lang w:bidi="en-GB"/>
        </w:rPr>
        <w:tab/>
        <w:t>Opening hours of the Client Centre:</w:t>
      </w:r>
    </w:p>
    <w:p w14:paraId="2838304F" w14:textId="0FCE5EFB" w:rsidR="00DF486B" w:rsidRPr="00AF7973" w:rsidRDefault="008418DD" w:rsidP="008F6F3E">
      <w:pPr>
        <w:widowControl w:val="0"/>
        <w:tabs>
          <w:tab w:val="left" w:pos="5670"/>
          <w:tab w:val="left" w:pos="6804"/>
        </w:tabs>
        <w:spacing w:before="120" w:after="120"/>
        <w:jc w:val="both"/>
        <w:rPr>
          <w:rFonts w:ascii="Arial" w:hAnsi="Arial" w:cs="Arial"/>
          <w:sz w:val="20"/>
        </w:rPr>
      </w:pPr>
      <w:r>
        <w:rPr>
          <w:rFonts w:ascii="Arial" w:hAnsi="Arial" w:cs="Arial"/>
          <w:sz w:val="20"/>
          <w:lang w:bidi="en-GB"/>
        </w:rPr>
        <w:t>Štětkova 1638/18</w:t>
      </w:r>
      <w:r w:rsidR="00DF486B" w:rsidRPr="00AF7973">
        <w:rPr>
          <w:rFonts w:ascii="Arial" w:hAnsi="Arial" w:cs="Arial"/>
          <w:sz w:val="20"/>
          <w:lang w:bidi="en-GB"/>
        </w:rPr>
        <w:tab/>
      </w:r>
      <w:r w:rsidR="00FE791E">
        <w:rPr>
          <w:rFonts w:ascii="Arial" w:hAnsi="Arial" w:cs="Arial"/>
          <w:sz w:val="20"/>
          <w:lang w:bidi="en-GB"/>
        </w:rPr>
        <w:t>Monday:</w:t>
      </w:r>
      <w:r w:rsidR="00FE791E">
        <w:rPr>
          <w:rFonts w:ascii="Arial" w:hAnsi="Arial" w:cs="Arial"/>
          <w:sz w:val="20"/>
          <w:lang w:bidi="en-GB"/>
        </w:rPr>
        <w:tab/>
        <w:t>9:00AM – 5</w:t>
      </w:r>
      <w:r w:rsidR="00DF486B" w:rsidRPr="00AF7973">
        <w:rPr>
          <w:rFonts w:ascii="Arial" w:hAnsi="Arial" w:cs="Arial"/>
          <w:sz w:val="20"/>
          <w:lang w:bidi="en-GB"/>
        </w:rPr>
        <w:t>:</w:t>
      </w:r>
      <w:r w:rsidR="00FE791E">
        <w:rPr>
          <w:rFonts w:ascii="Arial" w:hAnsi="Arial" w:cs="Arial"/>
          <w:sz w:val="20"/>
          <w:lang w:bidi="en-GB"/>
        </w:rPr>
        <w:t>3</w:t>
      </w:r>
      <w:r w:rsidR="00DF486B" w:rsidRPr="00AF7973">
        <w:rPr>
          <w:rFonts w:ascii="Arial" w:hAnsi="Arial" w:cs="Arial"/>
          <w:sz w:val="20"/>
          <w:lang w:bidi="en-GB"/>
        </w:rPr>
        <w:t>0PM</w:t>
      </w:r>
    </w:p>
    <w:p w14:paraId="7CF51DBB" w14:textId="7908C0FA" w:rsidR="00DF486B" w:rsidRPr="00AF7973" w:rsidRDefault="00DF486B" w:rsidP="008F6F3E">
      <w:pPr>
        <w:widowControl w:val="0"/>
        <w:tabs>
          <w:tab w:val="left" w:pos="5670"/>
          <w:tab w:val="left" w:pos="6804"/>
        </w:tabs>
        <w:spacing w:before="120" w:after="120"/>
        <w:jc w:val="both"/>
        <w:rPr>
          <w:rFonts w:ascii="Arial" w:hAnsi="Arial" w:cs="Arial"/>
          <w:sz w:val="20"/>
        </w:rPr>
      </w:pPr>
      <w:r w:rsidRPr="00AF7973">
        <w:rPr>
          <w:rFonts w:ascii="Arial" w:hAnsi="Arial" w:cs="Arial"/>
          <w:sz w:val="20"/>
          <w:lang w:bidi="en-GB"/>
        </w:rPr>
        <w:t>140 00 Prague 4 – Nusle</w:t>
      </w:r>
      <w:r w:rsidRPr="00AF7973">
        <w:rPr>
          <w:rFonts w:ascii="Arial" w:hAnsi="Arial" w:cs="Arial"/>
          <w:sz w:val="20"/>
          <w:lang w:bidi="en-GB"/>
        </w:rPr>
        <w:tab/>
        <w:t>Tuesday:</w:t>
      </w:r>
      <w:r w:rsidRPr="00AF7973">
        <w:rPr>
          <w:rFonts w:ascii="Arial" w:hAnsi="Arial" w:cs="Arial"/>
          <w:sz w:val="20"/>
          <w:lang w:bidi="en-GB"/>
        </w:rPr>
        <w:tab/>
        <w:t>8:00AM – 5:00PM</w:t>
      </w:r>
    </w:p>
    <w:p w14:paraId="4746B19D" w14:textId="2F40F889" w:rsidR="00DF486B" w:rsidRPr="00AF7973" w:rsidRDefault="00DF486B" w:rsidP="008F6F3E">
      <w:pPr>
        <w:widowControl w:val="0"/>
        <w:tabs>
          <w:tab w:val="left" w:pos="5670"/>
          <w:tab w:val="left" w:pos="6804"/>
        </w:tabs>
        <w:spacing w:before="120" w:after="120"/>
        <w:jc w:val="both"/>
        <w:rPr>
          <w:rFonts w:ascii="Arial" w:hAnsi="Arial" w:cs="Arial"/>
          <w:sz w:val="20"/>
        </w:rPr>
      </w:pPr>
      <w:r w:rsidRPr="00AF7973">
        <w:rPr>
          <w:rFonts w:ascii="Arial" w:hAnsi="Arial" w:cs="Arial"/>
          <w:sz w:val="20"/>
          <w:lang w:bidi="en-GB"/>
        </w:rPr>
        <w:t>Phone: +420 8</w:t>
      </w:r>
      <w:r w:rsidR="00FE791E">
        <w:rPr>
          <w:rFonts w:ascii="Arial" w:hAnsi="Arial" w:cs="Arial"/>
          <w:sz w:val="20"/>
          <w:lang w:bidi="en-GB"/>
        </w:rPr>
        <w:t>44 111 777</w:t>
      </w:r>
      <w:r w:rsidR="00FE791E">
        <w:rPr>
          <w:rFonts w:ascii="Arial" w:hAnsi="Arial" w:cs="Arial"/>
          <w:sz w:val="20"/>
          <w:lang w:bidi="en-GB"/>
        </w:rPr>
        <w:tab/>
        <w:t>Wednesday:</w:t>
      </w:r>
      <w:r w:rsidR="00FE791E">
        <w:rPr>
          <w:rFonts w:ascii="Arial" w:hAnsi="Arial" w:cs="Arial"/>
          <w:sz w:val="20"/>
          <w:lang w:bidi="en-GB"/>
        </w:rPr>
        <w:tab/>
        <w:t>9:00AM – 5</w:t>
      </w:r>
      <w:r w:rsidRPr="00AF7973">
        <w:rPr>
          <w:rFonts w:ascii="Arial" w:hAnsi="Arial" w:cs="Arial"/>
          <w:sz w:val="20"/>
          <w:lang w:bidi="en-GB"/>
        </w:rPr>
        <w:t>:</w:t>
      </w:r>
      <w:r w:rsidR="00FE791E">
        <w:rPr>
          <w:rFonts w:ascii="Arial" w:hAnsi="Arial" w:cs="Arial"/>
          <w:sz w:val="20"/>
          <w:lang w:bidi="en-GB"/>
        </w:rPr>
        <w:t>3</w:t>
      </w:r>
      <w:r w:rsidRPr="00AF7973">
        <w:rPr>
          <w:rFonts w:ascii="Arial" w:hAnsi="Arial" w:cs="Arial"/>
          <w:sz w:val="20"/>
          <w:lang w:bidi="en-GB"/>
        </w:rPr>
        <w:t>0PM</w:t>
      </w:r>
    </w:p>
    <w:p w14:paraId="08813A82" w14:textId="42E71EC0" w:rsidR="00DF486B" w:rsidRPr="005061D5" w:rsidRDefault="00DF486B" w:rsidP="008F6F3E">
      <w:pPr>
        <w:widowControl w:val="0"/>
        <w:tabs>
          <w:tab w:val="left" w:pos="5670"/>
          <w:tab w:val="left" w:pos="6804"/>
        </w:tabs>
        <w:spacing w:before="120" w:after="120"/>
        <w:jc w:val="both"/>
        <w:rPr>
          <w:rFonts w:ascii="Arial" w:hAnsi="Arial" w:cs="Arial"/>
          <w:sz w:val="20"/>
          <w:lang w:val="it-IT"/>
        </w:rPr>
      </w:pPr>
      <w:r w:rsidRPr="005061D5">
        <w:rPr>
          <w:rFonts w:ascii="Arial" w:hAnsi="Arial" w:cs="Arial"/>
          <w:sz w:val="20"/>
          <w:lang w:val="it-IT" w:bidi="en-GB"/>
        </w:rPr>
        <w:t>E-mail: klient@crif.com</w:t>
      </w:r>
      <w:r w:rsidRPr="005061D5">
        <w:rPr>
          <w:rFonts w:ascii="Arial" w:hAnsi="Arial" w:cs="Arial"/>
          <w:sz w:val="20"/>
          <w:lang w:val="it-IT" w:bidi="en-GB"/>
        </w:rPr>
        <w:tab/>
        <w:t>Thursday:</w:t>
      </w:r>
      <w:r w:rsidRPr="005061D5">
        <w:rPr>
          <w:rFonts w:ascii="Arial" w:hAnsi="Arial" w:cs="Arial"/>
          <w:sz w:val="20"/>
          <w:lang w:val="it-IT" w:bidi="en-GB"/>
        </w:rPr>
        <w:tab/>
        <w:t>8:00AM – 5:00PM</w:t>
      </w:r>
    </w:p>
    <w:p w14:paraId="1B24EE87" w14:textId="30BB0C10" w:rsidR="00DF486B" w:rsidRPr="00AF7973" w:rsidRDefault="00DF486B" w:rsidP="008F6F3E">
      <w:pPr>
        <w:widowControl w:val="0"/>
        <w:tabs>
          <w:tab w:val="left" w:pos="5670"/>
          <w:tab w:val="left" w:pos="6804"/>
        </w:tabs>
        <w:spacing w:before="120" w:after="120"/>
        <w:jc w:val="both"/>
        <w:rPr>
          <w:rFonts w:ascii="Arial" w:hAnsi="Arial" w:cs="Arial"/>
          <w:sz w:val="20"/>
        </w:rPr>
      </w:pPr>
      <w:r w:rsidRPr="00AF7973">
        <w:rPr>
          <w:rFonts w:ascii="Arial" w:hAnsi="Arial" w:cs="Arial"/>
          <w:sz w:val="20"/>
          <w:lang w:bidi="en-GB"/>
        </w:rPr>
        <w:t>Signature container ID: R4QDCBE</w:t>
      </w:r>
      <w:r w:rsidRPr="00AF7973">
        <w:rPr>
          <w:rFonts w:ascii="Arial" w:hAnsi="Arial" w:cs="Arial"/>
          <w:sz w:val="20"/>
          <w:lang w:bidi="en-GB"/>
        </w:rPr>
        <w:tab/>
        <w:t>Friday:</w:t>
      </w:r>
      <w:r w:rsidRPr="00AF7973">
        <w:rPr>
          <w:rFonts w:ascii="Arial" w:hAnsi="Arial" w:cs="Arial"/>
          <w:sz w:val="20"/>
          <w:lang w:bidi="en-GB"/>
        </w:rPr>
        <w:tab/>
        <w:t>8:00AM – 4:30PM</w:t>
      </w:r>
    </w:p>
    <w:p w14:paraId="4BA85352" w14:textId="75DF50CC" w:rsidR="00DF486B" w:rsidRPr="00AF7973" w:rsidRDefault="00DF486B" w:rsidP="00DF486B">
      <w:pPr>
        <w:widowControl w:val="0"/>
        <w:tabs>
          <w:tab w:val="left" w:pos="5670"/>
          <w:tab w:val="left" w:pos="6804"/>
        </w:tabs>
        <w:spacing w:before="120" w:after="120"/>
        <w:jc w:val="center"/>
        <w:rPr>
          <w:rFonts w:ascii="Arial" w:hAnsi="Arial" w:cs="Arial"/>
          <w:sz w:val="20"/>
          <w:szCs w:val="20"/>
        </w:rPr>
      </w:pPr>
      <w:r w:rsidRPr="00AF7973">
        <w:rPr>
          <w:rFonts w:ascii="Arial" w:hAnsi="Arial" w:cs="Arial"/>
          <w:sz w:val="20"/>
          <w:lang w:bidi="en-GB"/>
        </w:rPr>
        <w:t>www.kolikmam.cz – kc.kolikmam.cz – www.cncb.cz</w:t>
      </w:r>
    </w:p>
    <w:p w14:paraId="215041BF" w14:textId="63421408" w:rsidR="00BE3A1D" w:rsidRPr="00AF7973" w:rsidRDefault="00FB1BE9" w:rsidP="008F6F3E">
      <w:pPr>
        <w:widowControl w:val="0"/>
        <w:tabs>
          <w:tab w:val="left" w:pos="5670"/>
          <w:tab w:val="left" w:pos="6804"/>
        </w:tabs>
        <w:spacing w:before="120" w:after="120"/>
        <w:rPr>
          <w:rFonts w:ascii="Arial" w:hAnsi="Arial" w:cs="Arial"/>
          <w:sz w:val="20"/>
        </w:rPr>
      </w:pPr>
      <w:r w:rsidRPr="006A4CB1">
        <w:rPr>
          <w:rFonts w:ascii="Arial" w:hAnsi="Arial" w:cs="Arial"/>
          <w:sz w:val="20"/>
          <w:lang w:bidi="en-GB"/>
        </w:rPr>
        <w:t xml:space="preserve">Version as of </w:t>
      </w:r>
      <w:r w:rsidR="00204747">
        <w:rPr>
          <w:rFonts w:ascii="Arial" w:hAnsi="Arial" w:cs="Arial"/>
          <w:sz w:val="20"/>
          <w:lang w:bidi="en-GB"/>
        </w:rPr>
        <w:t>1</w:t>
      </w:r>
      <w:r w:rsidR="008418DD" w:rsidRPr="006A4CB1">
        <w:rPr>
          <w:rFonts w:ascii="Arial" w:hAnsi="Arial" w:cs="Arial"/>
          <w:sz w:val="20"/>
          <w:lang w:bidi="en-GB"/>
        </w:rPr>
        <w:t xml:space="preserve"> </w:t>
      </w:r>
      <w:r w:rsidR="005E59D5">
        <w:rPr>
          <w:rFonts w:ascii="Arial" w:hAnsi="Arial" w:cs="Arial"/>
          <w:sz w:val="20"/>
          <w:lang w:bidi="en-GB"/>
        </w:rPr>
        <w:t>January</w:t>
      </w:r>
      <w:r w:rsidR="00460A19" w:rsidRPr="006A4CB1">
        <w:rPr>
          <w:rFonts w:ascii="Arial" w:hAnsi="Arial" w:cs="Arial"/>
          <w:sz w:val="20"/>
          <w:lang w:bidi="en-GB"/>
        </w:rPr>
        <w:t xml:space="preserve"> </w:t>
      </w:r>
      <w:r w:rsidRPr="006A4CB1">
        <w:rPr>
          <w:rFonts w:ascii="Arial" w:hAnsi="Arial" w:cs="Arial"/>
          <w:sz w:val="20"/>
          <w:lang w:bidi="en-GB"/>
        </w:rPr>
        <w:t>20</w:t>
      </w:r>
      <w:r w:rsidR="005E59D5">
        <w:rPr>
          <w:rFonts w:ascii="Arial" w:hAnsi="Arial" w:cs="Arial"/>
          <w:sz w:val="20"/>
          <w:lang w:bidi="en-GB"/>
        </w:rPr>
        <w:t>20</w:t>
      </w:r>
    </w:p>
    <w:sectPr w:rsidR="00BE3A1D" w:rsidRPr="00AF7973" w:rsidSect="008F6F3E">
      <w:footerReference w:type="even" r:id="rId14"/>
      <w:footerReference w:type="default" r:id="rId15"/>
      <w:headerReference w:type="first" r:id="rId16"/>
      <w:type w:val="continuous"/>
      <w:pgSz w:w="11906" w:h="16838"/>
      <w:pgMar w:top="1079" w:right="926" w:bottom="1079" w:left="900" w:header="708" w:footer="708"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DD4D6" w14:textId="77777777" w:rsidR="00983216" w:rsidRDefault="00983216">
      <w:r>
        <w:separator/>
      </w:r>
    </w:p>
  </w:endnote>
  <w:endnote w:type="continuationSeparator" w:id="0">
    <w:p w14:paraId="265F9753" w14:textId="77777777" w:rsidR="00983216" w:rsidRDefault="00983216">
      <w:r>
        <w:continuationSeparator/>
      </w:r>
    </w:p>
  </w:endnote>
  <w:endnote w:type="continuationNotice" w:id="1">
    <w:p w14:paraId="0CF561A9" w14:textId="77777777" w:rsidR="00983216" w:rsidRDefault="00983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8ACB" w14:textId="69D73BEE" w:rsidR="00611FA8" w:rsidRDefault="00E76A51">
    <w:pPr>
      <w:pStyle w:val="Zpat"/>
      <w:framePr w:wrap="around" w:vAnchor="text" w:hAnchor="margin" w:xAlign="center" w:y="1"/>
      <w:rPr>
        <w:rStyle w:val="slostrnky"/>
      </w:rPr>
    </w:pPr>
    <w:r>
      <w:rPr>
        <w:rStyle w:val="slostrnky"/>
        <w:lang w:bidi="en-GB"/>
      </w:rPr>
      <w:fldChar w:fldCharType="begin"/>
    </w:r>
    <w:r w:rsidR="00611FA8">
      <w:rPr>
        <w:rStyle w:val="slostrnky"/>
        <w:lang w:bidi="en-GB"/>
      </w:rPr>
      <w:instrText xml:space="preserve">PAGE  </w:instrText>
    </w:r>
    <w:r>
      <w:rPr>
        <w:rStyle w:val="slostrnky"/>
        <w:lang w:bidi="en-GB"/>
      </w:rPr>
      <w:fldChar w:fldCharType="separate"/>
    </w:r>
    <w:r w:rsidR="00312981">
      <w:rPr>
        <w:rStyle w:val="slostrnky"/>
        <w:noProof/>
        <w:lang w:bidi="en-GB"/>
      </w:rPr>
      <w:t>9</w:t>
    </w:r>
    <w:r>
      <w:rPr>
        <w:rStyle w:val="slostrnky"/>
        <w:lang w:bidi="en-GB"/>
      </w:rPr>
      <w:fldChar w:fldCharType="end"/>
    </w:r>
  </w:p>
  <w:p w14:paraId="09195AED" w14:textId="77777777" w:rsidR="00611FA8" w:rsidRDefault="00611F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B821" w14:textId="5B307CBD" w:rsidR="00611FA8" w:rsidRPr="00B32405" w:rsidRDefault="00E76A51">
    <w:pPr>
      <w:pStyle w:val="Zpat"/>
      <w:framePr w:wrap="around" w:vAnchor="text" w:hAnchor="margin" w:xAlign="center" w:y="1"/>
      <w:rPr>
        <w:rStyle w:val="slostrnky"/>
        <w:rFonts w:ascii="Arial" w:hAnsi="Arial" w:cs="Arial"/>
        <w:sz w:val="20"/>
      </w:rPr>
    </w:pPr>
    <w:r w:rsidRPr="00B32405">
      <w:rPr>
        <w:rStyle w:val="slostrnky"/>
        <w:rFonts w:ascii="Arial" w:hAnsi="Arial" w:cs="Arial"/>
        <w:sz w:val="20"/>
        <w:lang w:bidi="en-GB"/>
      </w:rPr>
      <w:fldChar w:fldCharType="begin"/>
    </w:r>
    <w:r w:rsidR="00611FA8" w:rsidRPr="00B32405">
      <w:rPr>
        <w:rStyle w:val="slostrnky"/>
        <w:rFonts w:ascii="Arial" w:hAnsi="Arial" w:cs="Arial"/>
        <w:sz w:val="20"/>
        <w:lang w:bidi="en-GB"/>
      </w:rPr>
      <w:instrText xml:space="preserve">PAGE  </w:instrText>
    </w:r>
    <w:r w:rsidRPr="00B32405">
      <w:rPr>
        <w:rStyle w:val="slostrnky"/>
        <w:rFonts w:ascii="Arial" w:hAnsi="Arial" w:cs="Arial"/>
        <w:sz w:val="20"/>
        <w:lang w:bidi="en-GB"/>
      </w:rPr>
      <w:fldChar w:fldCharType="separate"/>
    </w:r>
    <w:r w:rsidR="005061D5" w:rsidRPr="00B32405">
      <w:rPr>
        <w:rStyle w:val="slostrnky"/>
        <w:rFonts w:ascii="Arial" w:hAnsi="Arial" w:cs="Arial"/>
        <w:noProof/>
        <w:sz w:val="20"/>
        <w:lang w:bidi="en-GB"/>
      </w:rPr>
      <w:t>1</w:t>
    </w:r>
    <w:r w:rsidRPr="00B32405">
      <w:rPr>
        <w:rStyle w:val="slostrnky"/>
        <w:rFonts w:ascii="Arial" w:hAnsi="Arial" w:cs="Arial"/>
        <w:sz w:val="20"/>
        <w:lang w:bidi="en-GB"/>
      </w:rPr>
      <w:fldChar w:fldCharType="end"/>
    </w:r>
  </w:p>
  <w:p w14:paraId="17DA7F44" w14:textId="77777777" w:rsidR="00611FA8" w:rsidRDefault="00611FA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45B88" w14:textId="3A8E0114" w:rsidR="00611FA8" w:rsidRDefault="003A28FA">
    <w:pPr>
      <w:pStyle w:val="Zpat"/>
      <w:framePr w:wrap="around" w:vAnchor="text" w:hAnchor="margin" w:xAlign="center" w:y="1"/>
      <w:rPr>
        <w:rStyle w:val="slostrnky"/>
      </w:rPr>
    </w:pPr>
    <w:r>
      <w:rPr>
        <w:rStyle w:val="slostrnky"/>
        <w:lang w:bidi="en-GB"/>
      </w:rPr>
      <w:fldChar w:fldCharType="begin"/>
    </w:r>
    <w:r w:rsidR="00611FA8">
      <w:rPr>
        <w:rStyle w:val="slostrnky"/>
        <w:lang w:bidi="en-GB"/>
      </w:rPr>
      <w:instrText xml:space="preserve">PAGE  </w:instrText>
    </w:r>
    <w:r>
      <w:rPr>
        <w:rStyle w:val="slostrnky"/>
        <w:lang w:bidi="en-GB"/>
      </w:rPr>
      <w:fldChar w:fldCharType="separate"/>
    </w:r>
    <w:r w:rsidR="00312981">
      <w:rPr>
        <w:rStyle w:val="slostrnky"/>
        <w:noProof/>
        <w:lang w:bidi="en-GB"/>
      </w:rPr>
      <w:t>9</w:t>
    </w:r>
    <w:r>
      <w:rPr>
        <w:rStyle w:val="slostrnky"/>
        <w:lang w:bidi="en-GB"/>
      </w:rPr>
      <w:fldChar w:fldCharType="end"/>
    </w:r>
  </w:p>
  <w:p w14:paraId="32B8296E" w14:textId="77777777" w:rsidR="00611FA8" w:rsidRDefault="00611FA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699D" w14:textId="77777777" w:rsidR="00B32405" w:rsidRPr="00B32405" w:rsidRDefault="00B32405" w:rsidP="00B32405">
    <w:pPr>
      <w:pStyle w:val="Zpat"/>
      <w:framePr w:wrap="around" w:vAnchor="text" w:hAnchor="margin" w:xAlign="center" w:y="1"/>
      <w:rPr>
        <w:rStyle w:val="slostrnky"/>
        <w:rFonts w:ascii="Arial" w:hAnsi="Arial" w:cs="Arial"/>
        <w:sz w:val="20"/>
      </w:rPr>
    </w:pPr>
    <w:r w:rsidRPr="00B32405">
      <w:rPr>
        <w:rStyle w:val="slostrnky"/>
        <w:rFonts w:ascii="Arial" w:hAnsi="Arial" w:cs="Arial"/>
        <w:sz w:val="20"/>
        <w:lang w:bidi="en-GB"/>
      </w:rPr>
      <w:fldChar w:fldCharType="begin"/>
    </w:r>
    <w:r w:rsidRPr="00B32405">
      <w:rPr>
        <w:rStyle w:val="slostrnky"/>
        <w:rFonts w:ascii="Arial" w:hAnsi="Arial" w:cs="Arial"/>
        <w:sz w:val="20"/>
        <w:lang w:bidi="en-GB"/>
      </w:rPr>
      <w:instrText xml:space="preserve">PAGE  </w:instrText>
    </w:r>
    <w:r w:rsidRPr="00B32405">
      <w:rPr>
        <w:rStyle w:val="slostrnky"/>
        <w:rFonts w:ascii="Arial" w:hAnsi="Arial" w:cs="Arial"/>
        <w:sz w:val="20"/>
        <w:lang w:bidi="en-GB"/>
      </w:rPr>
      <w:fldChar w:fldCharType="separate"/>
    </w:r>
    <w:r>
      <w:rPr>
        <w:rStyle w:val="slostrnky"/>
        <w:rFonts w:ascii="Arial" w:hAnsi="Arial" w:cs="Arial"/>
        <w:sz w:val="20"/>
        <w:lang w:bidi="en-GB"/>
      </w:rPr>
      <w:t>1</w:t>
    </w:r>
    <w:r w:rsidRPr="00B32405">
      <w:rPr>
        <w:rStyle w:val="slostrnky"/>
        <w:rFonts w:ascii="Arial" w:hAnsi="Arial" w:cs="Arial"/>
        <w:sz w:val="20"/>
        <w:lang w:bidi="en-GB"/>
      </w:rPr>
      <w:fldChar w:fldCharType="end"/>
    </w:r>
  </w:p>
  <w:p w14:paraId="4F23AE05" w14:textId="77777777" w:rsidR="00611FA8" w:rsidRDefault="00611FA8">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5ACD" w14:textId="77777777" w:rsidR="00B02FB7" w:rsidRDefault="00B02FB7">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232" w14:textId="77777777" w:rsidR="00B32405" w:rsidRPr="00B32405" w:rsidRDefault="00B32405" w:rsidP="00B32405">
    <w:pPr>
      <w:pStyle w:val="Zpat"/>
      <w:framePr w:wrap="around" w:vAnchor="text" w:hAnchor="margin" w:xAlign="center" w:y="1"/>
      <w:rPr>
        <w:rStyle w:val="slostrnky"/>
        <w:rFonts w:ascii="Arial" w:hAnsi="Arial" w:cs="Arial"/>
        <w:sz w:val="20"/>
      </w:rPr>
    </w:pPr>
    <w:r w:rsidRPr="00B32405">
      <w:rPr>
        <w:rStyle w:val="slostrnky"/>
        <w:rFonts w:ascii="Arial" w:hAnsi="Arial" w:cs="Arial"/>
        <w:sz w:val="20"/>
        <w:lang w:bidi="en-GB"/>
      </w:rPr>
      <w:fldChar w:fldCharType="begin"/>
    </w:r>
    <w:r w:rsidRPr="00B32405">
      <w:rPr>
        <w:rStyle w:val="slostrnky"/>
        <w:rFonts w:ascii="Arial" w:hAnsi="Arial" w:cs="Arial"/>
        <w:sz w:val="20"/>
        <w:lang w:bidi="en-GB"/>
      </w:rPr>
      <w:instrText xml:space="preserve">PAGE  </w:instrText>
    </w:r>
    <w:r w:rsidRPr="00B32405">
      <w:rPr>
        <w:rStyle w:val="slostrnky"/>
        <w:rFonts w:ascii="Arial" w:hAnsi="Arial" w:cs="Arial"/>
        <w:sz w:val="20"/>
        <w:lang w:bidi="en-GB"/>
      </w:rPr>
      <w:fldChar w:fldCharType="separate"/>
    </w:r>
    <w:r>
      <w:rPr>
        <w:rStyle w:val="slostrnky"/>
        <w:rFonts w:ascii="Arial" w:hAnsi="Arial" w:cs="Arial"/>
        <w:sz w:val="20"/>
        <w:lang w:bidi="en-GB"/>
      </w:rPr>
      <w:t>1</w:t>
    </w:r>
    <w:r w:rsidRPr="00B32405">
      <w:rPr>
        <w:rStyle w:val="slostrnky"/>
        <w:rFonts w:ascii="Arial" w:hAnsi="Arial" w:cs="Arial"/>
        <w:sz w:val="20"/>
        <w:lang w:bidi="en-GB"/>
      </w:rPr>
      <w:fldChar w:fldCharType="end"/>
    </w:r>
  </w:p>
  <w:p w14:paraId="0FD1912A" w14:textId="77777777" w:rsidR="00B02FB7" w:rsidRDefault="00B02F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C0C78" w14:textId="77777777" w:rsidR="00983216" w:rsidRDefault="00983216">
      <w:r>
        <w:separator/>
      </w:r>
    </w:p>
  </w:footnote>
  <w:footnote w:type="continuationSeparator" w:id="0">
    <w:p w14:paraId="4091E7CB" w14:textId="77777777" w:rsidR="00983216" w:rsidRDefault="00983216">
      <w:r>
        <w:continuationSeparator/>
      </w:r>
    </w:p>
  </w:footnote>
  <w:footnote w:type="continuationNotice" w:id="1">
    <w:p w14:paraId="2A6EEDF1" w14:textId="77777777" w:rsidR="00983216" w:rsidRDefault="009832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D7AF" w14:textId="77777777" w:rsidR="00611FA8" w:rsidRDefault="00611FA8">
    <w:pPr>
      <w:pStyle w:val="Zhlav"/>
      <w:rPr>
        <w:i/>
        <w:iCs/>
        <w:sz w:val="18"/>
        <w:lang w:val="cs-CZ"/>
      </w:rPr>
    </w:pPr>
    <w:r>
      <w:rPr>
        <w:i/>
        <w:sz w:val="18"/>
        <w:lang w:bidi="en-GB"/>
      </w:rPr>
      <w:t>Working draft of 22 February 2005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7C4F" w14:textId="77777777" w:rsidR="00611FA8" w:rsidRDefault="00611FA8">
    <w:pPr>
      <w:pStyle w:val="Zhlav"/>
      <w:rPr>
        <w:i/>
        <w:iCs/>
        <w:sz w:val="18"/>
        <w:lang w:val="cs-CZ"/>
      </w:rPr>
    </w:pPr>
    <w:r>
      <w:rPr>
        <w:i/>
        <w:sz w:val="18"/>
        <w:lang w:bidi="en-GB"/>
      </w:rPr>
      <w:t>Working draft of 22 February 2005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985F" w14:textId="2C118E27" w:rsidR="00B02FB7" w:rsidRPr="00253B65" w:rsidRDefault="00B02F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9D1"/>
    <w:multiLevelType w:val="hybridMultilevel"/>
    <w:tmpl w:val="0A1047B2"/>
    <w:lvl w:ilvl="0" w:tplc="FF5C3896">
      <w:start w:val="1"/>
      <w:numFmt w:val="upperRoman"/>
      <w:lvlText w:val="%1."/>
      <w:lvlJc w:val="righ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82872"/>
    <w:multiLevelType w:val="hybridMultilevel"/>
    <w:tmpl w:val="A4E08D3C"/>
    <w:lvl w:ilvl="0" w:tplc="FA9E1BCC">
      <w:start w:val="1"/>
      <w:numFmt w:val="bullet"/>
      <w:lvlText w:val=""/>
      <w:lvlJc w:val="left"/>
      <w:pPr>
        <w:tabs>
          <w:tab w:val="num" w:pos="720"/>
        </w:tabs>
        <w:ind w:left="720" w:hanging="360"/>
      </w:pPr>
      <w:rPr>
        <w:rFonts w:ascii="Wingdings" w:hAnsi="Wingdings" w:hint="default"/>
      </w:rPr>
    </w:lvl>
    <w:lvl w:ilvl="1" w:tplc="AE208786">
      <w:start w:val="1"/>
      <w:numFmt w:val="bullet"/>
      <w:lvlText w:val="o"/>
      <w:lvlJc w:val="left"/>
      <w:pPr>
        <w:tabs>
          <w:tab w:val="num" w:pos="1440"/>
        </w:tabs>
        <w:ind w:left="1440" w:hanging="360"/>
      </w:pPr>
      <w:rPr>
        <w:rFonts w:ascii="Courier New" w:hAnsi="Courier New" w:cs="Courier New" w:hint="default"/>
      </w:rPr>
    </w:lvl>
    <w:lvl w:ilvl="2" w:tplc="C6D0B972">
      <w:start w:val="1"/>
      <w:numFmt w:val="bullet"/>
      <w:lvlText w:val=""/>
      <w:lvlJc w:val="left"/>
      <w:pPr>
        <w:tabs>
          <w:tab w:val="num" w:pos="2160"/>
        </w:tabs>
        <w:ind w:left="2160" w:hanging="360"/>
      </w:pPr>
      <w:rPr>
        <w:rFonts w:ascii="Wingdings" w:hAnsi="Wingdings" w:hint="default"/>
      </w:rPr>
    </w:lvl>
    <w:lvl w:ilvl="3" w:tplc="E2EE8472">
      <w:start w:val="1"/>
      <w:numFmt w:val="bullet"/>
      <w:lvlText w:val=""/>
      <w:lvlJc w:val="left"/>
      <w:pPr>
        <w:tabs>
          <w:tab w:val="num" w:pos="2880"/>
        </w:tabs>
        <w:ind w:left="2880" w:hanging="360"/>
      </w:pPr>
      <w:rPr>
        <w:rFonts w:ascii="Symbol" w:hAnsi="Symbol" w:hint="default"/>
      </w:rPr>
    </w:lvl>
    <w:lvl w:ilvl="4" w:tplc="713C6974" w:tentative="1">
      <w:start w:val="1"/>
      <w:numFmt w:val="bullet"/>
      <w:lvlText w:val="o"/>
      <w:lvlJc w:val="left"/>
      <w:pPr>
        <w:tabs>
          <w:tab w:val="num" w:pos="3600"/>
        </w:tabs>
        <w:ind w:left="3600" w:hanging="360"/>
      </w:pPr>
      <w:rPr>
        <w:rFonts w:ascii="Courier New" w:hAnsi="Courier New" w:cs="Courier New" w:hint="default"/>
      </w:rPr>
    </w:lvl>
    <w:lvl w:ilvl="5" w:tplc="E102C942" w:tentative="1">
      <w:start w:val="1"/>
      <w:numFmt w:val="bullet"/>
      <w:lvlText w:val=""/>
      <w:lvlJc w:val="left"/>
      <w:pPr>
        <w:tabs>
          <w:tab w:val="num" w:pos="4320"/>
        </w:tabs>
        <w:ind w:left="4320" w:hanging="360"/>
      </w:pPr>
      <w:rPr>
        <w:rFonts w:ascii="Wingdings" w:hAnsi="Wingdings" w:hint="default"/>
      </w:rPr>
    </w:lvl>
    <w:lvl w:ilvl="6" w:tplc="9EC8EB8E" w:tentative="1">
      <w:start w:val="1"/>
      <w:numFmt w:val="bullet"/>
      <w:lvlText w:val=""/>
      <w:lvlJc w:val="left"/>
      <w:pPr>
        <w:tabs>
          <w:tab w:val="num" w:pos="5040"/>
        </w:tabs>
        <w:ind w:left="5040" w:hanging="360"/>
      </w:pPr>
      <w:rPr>
        <w:rFonts w:ascii="Symbol" w:hAnsi="Symbol" w:hint="default"/>
      </w:rPr>
    </w:lvl>
    <w:lvl w:ilvl="7" w:tplc="2C88EA7A" w:tentative="1">
      <w:start w:val="1"/>
      <w:numFmt w:val="bullet"/>
      <w:lvlText w:val="o"/>
      <w:lvlJc w:val="left"/>
      <w:pPr>
        <w:tabs>
          <w:tab w:val="num" w:pos="5760"/>
        </w:tabs>
        <w:ind w:left="5760" w:hanging="360"/>
      </w:pPr>
      <w:rPr>
        <w:rFonts w:ascii="Courier New" w:hAnsi="Courier New" w:cs="Courier New" w:hint="default"/>
      </w:rPr>
    </w:lvl>
    <w:lvl w:ilvl="8" w:tplc="DF2074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3381A"/>
    <w:multiLevelType w:val="hybridMultilevel"/>
    <w:tmpl w:val="D83C04D4"/>
    <w:lvl w:ilvl="0" w:tplc="B852D9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055C39"/>
    <w:multiLevelType w:val="hybridMultilevel"/>
    <w:tmpl w:val="D0B0A8DE"/>
    <w:lvl w:ilvl="0" w:tplc="A588BCA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E64B9"/>
    <w:multiLevelType w:val="hybridMultilevel"/>
    <w:tmpl w:val="B99044CA"/>
    <w:lvl w:ilvl="0" w:tplc="CB062860">
      <w:numFmt w:val="bullet"/>
      <w:lvlText w:val="-"/>
      <w:lvlJc w:val="left"/>
      <w:pPr>
        <w:tabs>
          <w:tab w:val="num" w:pos="1800"/>
        </w:tabs>
        <w:ind w:left="1800" w:hanging="360"/>
      </w:pPr>
      <w:rPr>
        <w:rFonts w:ascii="Times New Roman" w:eastAsia="Times New Roman" w:hAnsi="Times New Roman" w:cs="Times New Roman"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5" w15:restartNumberingAfterBreak="0">
    <w:nsid w:val="16BC5481"/>
    <w:multiLevelType w:val="hybridMultilevel"/>
    <w:tmpl w:val="21643F3E"/>
    <w:lvl w:ilvl="0" w:tplc="83863850">
      <w:start w:val="1"/>
      <w:numFmt w:val="bullet"/>
      <w:lvlText w:val=""/>
      <w:lvlJc w:val="left"/>
      <w:pPr>
        <w:tabs>
          <w:tab w:val="num" w:pos="720"/>
        </w:tabs>
        <w:ind w:left="720" w:hanging="360"/>
      </w:pPr>
      <w:rPr>
        <w:rFonts w:ascii="Wingdings" w:hAnsi="Wingdings" w:hint="default"/>
      </w:rPr>
    </w:lvl>
    <w:lvl w:ilvl="1" w:tplc="C610F65C" w:tentative="1">
      <w:start w:val="1"/>
      <w:numFmt w:val="bullet"/>
      <w:lvlText w:val="o"/>
      <w:lvlJc w:val="left"/>
      <w:pPr>
        <w:tabs>
          <w:tab w:val="num" w:pos="1440"/>
        </w:tabs>
        <w:ind w:left="1440" w:hanging="360"/>
      </w:pPr>
      <w:rPr>
        <w:rFonts w:ascii="Courier New" w:hAnsi="Courier New" w:cs="Courier New" w:hint="default"/>
      </w:rPr>
    </w:lvl>
    <w:lvl w:ilvl="2" w:tplc="E54632A2" w:tentative="1">
      <w:start w:val="1"/>
      <w:numFmt w:val="bullet"/>
      <w:lvlText w:val=""/>
      <w:lvlJc w:val="left"/>
      <w:pPr>
        <w:tabs>
          <w:tab w:val="num" w:pos="2160"/>
        </w:tabs>
        <w:ind w:left="2160" w:hanging="360"/>
      </w:pPr>
      <w:rPr>
        <w:rFonts w:ascii="Wingdings" w:hAnsi="Wingdings" w:hint="default"/>
      </w:rPr>
    </w:lvl>
    <w:lvl w:ilvl="3" w:tplc="D3F86CDC" w:tentative="1">
      <w:start w:val="1"/>
      <w:numFmt w:val="bullet"/>
      <w:lvlText w:val=""/>
      <w:lvlJc w:val="left"/>
      <w:pPr>
        <w:tabs>
          <w:tab w:val="num" w:pos="2880"/>
        </w:tabs>
        <w:ind w:left="2880" w:hanging="360"/>
      </w:pPr>
      <w:rPr>
        <w:rFonts w:ascii="Symbol" w:hAnsi="Symbol" w:hint="default"/>
      </w:rPr>
    </w:lvl>
    <w:lvl w:ilvl="4" w:tplc="C18A45AA" w:tentative="1">
      <w:start w:val="1"/>
      <w:numFmt w:val="bullet"/>
      <w:lvlText w:val="o"/>
      <w:lvlJc w:val="left"/>
      <w:pPr>
        <w:tabs>
          <w:tab w:val="num" w:pos="3600"/>
        </w:tabs>
        <w:ind w:left="3600" w:hanging="360"/>
      </w:pPr>
      <w:rPr>
        <w:rFonts w:ascii="Courier New" w:hAnsi="Courier New" w:cs="Courier New" w:hint="default"/>
      </w:rPr>
    </w:lvl>
    <w:lvl w:ilvl="5" w:tplc="1EC02592" w:tentative="1">
      <w:start w:val="1"/>
      <w:numFmt w:val="bullet"/>
      <w:lvlText w:val=""/>
      <w:lvlJc w:val="left"/>
      <w:pPr>
        <w:tabs>
          <w:tab w:val="num" w:pos="4320"/>
        </w:tabs>
        <w:ind w:left="4320" w:hanging="360"/>
      </w:pPr>
      <w:rPr>
        <w:rFonts w:ascii="Wingdings" w:hAnsi="Wingdings" w:hint="default"/>
      </w:rPr>
    </w:lvl>
    <w:lvl w:ilvl="6" w:tplc="B476875E" w:tentative="1">
      <w:start w:val="1"/>
      <w:numFmt w:val="bullet"/>
      <w:lvlText w:val=""/>
      <w:lvlJc w:val="left"/>
      <w:pPr>
        <w:tabs>
          <w:tab w:val="num" w:pos="5040"/>
        </w:tabs>
        <w:ind w:left="5040" w:hanging="360"/>
      </w:pPr>
      <w:rPr>
        <w:rFonts w:ascii="Symbol" w:hAnsi="Symbol" w:hint="default"/>
      </w:rPr>
    </w:lvl>
    <w:lvl w:ilvl="7" w:tplc="9B5822E2" w:tentative="1">
      <w:start w:val="1"/>
      <w:numFmt w:val="bullet"/>
      <w:lvlText w:val="o"/>
      <w:lvlJc w:val="left"/>
      <w:pPr>
        <w:tabs>
          <w:tab w:val="num" w:pos="5760"/>
        </w:tabs>
        <w:ind w:left="5760" w:hanging="360"/>
      </w:pPr>
      <w:rPr>
        <w:rFonts w:ascii="Courier New" w:hAnsi="Courier New" w:cs="Courier New" w:hint="default"/>
      </w:rPr>
    </w:lvl>
    <w:lvl w:ilvl="8" w:tplc="8A6255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66607"/>
    <w:multiLevelType w:val="hybridMultilevel"/>
    <w:tmpl w:val="D77093A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526027"/>
    <w:multiLevelType w:val="hybridMultilevel"/>
    <w:tmpl w:val="2D16F4B0"/>
    <w:lvl w:ilvl="0" w:tplc="304C2C5C">
      <w:start w:val="14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F5E75"/>
    <w:multiLevelType w:val="hybridMultilevel"/>
    <w:tmpl w:val="F49209E6"/>
    <w:lvl w:ilvl="0" w:tplc="2AD0F5DA">
      <w:start w:val="1"/>
      <w:numFmt w:val="bullet"/>
      <w:lvlText w:val=""/>
      <w:lvlJc w:val="left"/>
      <w:pPr>
        <w:tabs>
          <w:tab w:val="num" w:pos="720"/>
        </w:tabs>
        <w:ind w:left="720" w:hanging="360"/>
      </w:pPr>
      <w:rPr>
        <w:rFonts w:ascii="Wingdings" w:hAnsi="Wingdings" w:hint="default"/>
      </w:rPr>
    </w:lvl>
    <w:lvl w:ilvl="1" w:tplc="70EA3EC0">
      <w:start w:val="1"/>
      <w:numFmt w:val="bullet"/>
      <w:lvlText w:val="o"/>
      <w:lvlJc w:val="left"/>
      <w:pPr>
        <w:tabs>
          <w:tab w:val="num" w:pos="1440"/>
        </w:tabs>
        <w:ind w:left="1440" w:hanging="360"/>
      </w:pPr>
      <w:rPr>
        <w:rFonts w:ascii="Courier New" w:hAnsi="Courier New" w:cs="Courier New" w:hint="default"/>
      </w:rPr>
    </w:lvl>
    <w:lvl w:ilvl="2" w:tplc="AE86B8D8">
      <w:start w:val="1"/>
      <w:numFmt w:val="bullet"/>
      <w:lvlText w:val=""/>
      <w:lvlJc w:val="left"/>
      <w:pPr>
        <w:tabs>
          <w:tab w:val="num" w:pos="2160"/>
        </w:tabs>
        <w:ind w:left="2160" w:hanging="360"/>
      </w:pPr>
      <w:rPr>
        <w:rFonts w:ascii="Wingdings" w:hAnsi="Wingdings" w:hint="default"/>
      </w:rPr>
    </w:lvl>
    <w:lvl w:ilvl="3" w:tplc="CB5870E6">
      <w:start w:val="1"/>
      <w:numFmt w:val="bullet"/>
      <w:lvlText w:val=""/>
      <w:lvlJc w:val="left"/>
      <w:pPr>
        <w:tabs>
          <w:tab w:val="num" w:pos="2880"/>
        </w:tabs>
        <w:ind w:left="2880" w:hanging="360"/>
      </w:pPr>
      <w:rPr>
        <w:rFonts w:ascii="Symbol" w:hAnsi="Symbol" w:hint="default"/>
      </w:rPr>
    </w:lvl>
    <w:lvl w:ilvl="4" w:tplc="95E028BC" w:tentative="1">
      <w:start w:val="1"/>
      <w:numFmt w:val="bullet"/>
      <w:lvlText w:val="o"/>
      <w:lvlJc w:val="left"/>
      <w:pPr>
        <w:tabs>
          <w:tab w:val="num" w:pos="3600"/>
        </w:tabs>
        <w:ind w:left="3600" w:hanging="360"/>
      </w:pPr>
      <w:rPr>
        <w:rFonts w:ascii="Courier New" w:hAnsi="Courier New" w:cs="Courier New" w:hint="default"/>
      </w:rPr>
    </w:lvl>
    <w:lvl w:ilvl="5" w:tplc="13108D64" w:tentative="1">
      <w:start w:val="1"/>
      <w:numFmt w:val="bullet"/>
      <w:lvlText w:val=""/>
      <w:lvlJc w:val="left"/>
      <w:pPr>
        <w:tabs>
          <w:tab w:val="num" w:pos="4320"/>
        </w:tabs>
        <w:ind w:left="4320" w:hanging="360"/>
      </w:pPr>
      <w:rPr>
        <w:rFonts w:ascii="Wingdings" w:hAnsi="Wingdings" w:hint="default"/>
      </w:rPr>
    </w:lvl>
    <w:lvl w:ilvl="6" w:tplc="B40A604A" w:tentative="1">
      <w:start w:val="1"/>
      <w:numFmt w:val="bullet"/>
      <w:lvlText w:val=""/>
      <w:lvlJc w:val="left"/>
      <w:pPr>
        <w:tabs>
          <w:tab w:val="num" w:pos="5040"/>
        </w:tabs>
        <w:ind w:left="5040" w:hanging="360"/>
      </w:pPr>
      <w:rPr>
        <w:rFonts w:ascii="Symbol" w:hAnsi="Symbol" w:hint="default"/>
      </w:rPr>
    </w:lvl>
    <w:lvl w:ilvl="7" w:tplc="6688FA3C" w:tentative="1">
      <w:start w:val="1"/>
      <w:numFmt w:val="bullet"/>
      <w:lvlText w:val="o"/>
      <w:lvlJc w:val="left"/>
      <w:pPr>
        <w:tabs>
          <w:tab w:val="num" w:pos="5760"/>
        </w:tabs>
        <w:ind w:left="5760" w:hanging="360"/>
      </w:pPr>
      <w:rPr>
        <w:rFonts w:ascii="Courier New" w:hAnsi="Courier New" w:cs="Courier New" w:hint="default"/>
      </w:rPr>
    </w:lvl>
    <w:lvl w:ilvl="8" w:tplc="97AE6A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E65C0"/>
    <w:multiLevelType w:val="hybridMultilevel"/>
    <w:tmpl w:val="76C61FFE"/>
    <w:lvl w:ilvl="0" w:tplc="B204DB1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CD4A91"/>
    <w:multiLevelType w:val="hybridMultilevel"/>
    <w:tmpl w:val="D2D6DC34"/>
    <w:lvl w:ilvl="0" w:tplc="B204DB1E">
      <w:numFmt w:val="bullet"/>
      <w:lvlText w:val="-"/>
      <w:lvlJc w:val="left"/>
      <w:pPr>
        <w:ind w:left="720" w:hanging="360"/>
      </w:pPr>
      <w:rPr>
        <w:rFonts w:ascii="Times New Roman" w:eastAsia="Times New Roman" w:hAnsi="Times New Roman" w:cs="Times New Roman" w:hint="default"/>
      </w:rPr>
    </w:lvl>
    <w:lvl w:ilvl="1" w:tplc="A840357C" w:tentative="1">
      <w:start w:val="1"/>
      <w:numFmt w:val="bullet"/>
      <w:lvlText w:val="o"/>
      <w:lvlJc w:val="left"/>
      <w:pPr>
        <w:tabs>
          <w:tab w:val="num" w:pos="1440"/>
        </w:tabs>
        <w:ind w:left="1440" w:hanging="360"/>
      </w:pPr>
      <w:rPr>
        <w:rFonts w:ascii="Courier New" w:hAnsi="Courier New" w:cs="Courier New" w:hint="default"/>
      </w:rPr>
    </w:lvl>
    <w:lvl w:ilvl="2" w:tplc="440CEEB0" w:tentative="1">
      <w:start w:val="1"/>
      <w:numFmt w:val="bullet"/>
      <w:lvlText w:val=""/>
      <w:lvlJc w:val="left"/>
      <w:pPr>
        <w:tabs>
          <w:tab w:val="num" w:pos="2160"/>
        </w:tabs>
        <w:ind w:left="2160" w:hanging="360"/>
      </w:pPr>
      <w:rPr>
        <w:rFonts w:ascii="Wingdings" w:hAnsi="Wingdings" w:hint="default"/>
      </w:rPr>
    </w:lvl>
    <w:lvl w:ilvl="3" w:tplc="6A20D10E" w:tentative="1">
      <w:start w:val="1"/>
      <w:numFmt w:val="bullet"/>
      <w:lvlText w:val=""/>
      <w:lvlJc w:val="left"/>
      <w:pPr>
        <w:tabs>
          <w:tab w:val="num" w:pos="2880"/>
        </w:tabs>
        <w:ind w:left="2880" w:hanging="360"/>
      </w:pPr>
      <w:rPr>
        <w:rFonts w:ascii="Symbol" w:hAnsi="Symbol" w:hint="default"/>
      </w:rPr>
    </w:lvl>
    <w:lvl w:ilvl="4" w:tplc="7C6A85C2" w:tentative="1">
      <w:start w:val="1"/>
      <w:numFmt w:val="bullet"/>
      <w:lvlText w:val="o"/>
      <w:lvlJc w:val="left"/>
      <w:pPr>
        <w:tabs>
          <w:tab w:val="num" w:pos="3600"/>
        </w:tabs>
        <w:ind w:left="3600" w:hanging="360"/>
      </w:pPr>
      <w:rPr>
        <w:rFonts w:ascii="Courier New" w:hAnsi="Courier New" w:cs="Courier New" w:hint="default"/>
      </w:rPr>
    </w:lvl>
    <w:lvl w:ilvl="5" w:tplc="CB0C3466" w:tentative="1">
      <w:start w:val="1"/>
      <w:numFmt w:val="bullet"/>
      <w:lvlText w:val=""/>
      <w:lvlJc w:val="left"/>
      <w:pPr>
        <w:tabs>
          <w:tab w:val="num" w:pos="4320"/>
        </w:tabs>
        <w:ind w:left="4320" w:hanging="360"/>
      </w:pPr>
      <w:rPr>
        <w:rFonts w:ascii="Wingdings" w:hAnsi="Wingdings" w:hint="default"/>
      </w:rPr>
    </w:lvl>
    <w:lvl w:ilvl="6" w:tplc="81D6514E" w:tentative="1">
      <w:start w:val="1"/>
      <w:numFmt w:val="bullet"/>
      <w:lvlText w:val=""/>
      <w:lvlJc w:val="left"/>
      <w:pPr>
        <w:tabs>
          <w:tab w:val="num" w:pos="5040"/>
        </w:tabs>
        <w:ind w:left="5040" w:hanging="360"/>
      </w:pPr>
      <w:rPr>
        <w:rFonts w:ascii="Symbol" w:hAnsi="Symbol" w:hint="default"/>
      </w:rPr>
    </w:lvl>
    <w:lvl w:ilvl="7" w:tplc="8D488002" w:tentative="1">
      <w:start w:val="1"/>
      <w:numFmt w:val="bullet"/>
      <w:lvlText w:val="o"/>
      <w:lvlJc w:val="left"/>
      <w:pPr>
        <w:tabs>
          <w:tab w:val="num" w:pos="5760"/>
        </w:tabs>
        <w:ind w:left="5760" w:hanging="360"/>
      </w:pPr>
      <w:rPr>
        <w:rFonts w:ascii="Courier New" w:hAnsi="Courier New" w:cs="Courier New" w:hint="default"/>
      </w:rPr>
    </w:lvl>
    <w:lvl w:ilvl="8" w:tplc="32EC04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73EF9"/>
    <w:multiLevelType w:val="hybridMultilevel"/>
    <w:tmpl w:val="1B5A957A"/>
    <w:lvl w:ilvl="0" w:tplc="B204DB1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731838"/>
    <w:multiLevelType w:val="hybridMultilevel"/>
    <w:tmpl w:val="8230F8E2"/>
    <w:lvl w:ilvl="0" w:tplc="1444E4DE">
      <w:start w:val="1"/>
      <w:numFmt w:val="bullet"/>
      <w:lvlText w:val="·"/>
      <w:lvlJc w:val="left"/>
      <w:pPr>
        <w:tabs>
          <w:tab w:val="num" w:pos="1440"/>
        </w:tabs>
        <w:ind w:left="144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62F7C"/>
    <w:multiLevelType w:val="hybridMultilevel"/>
    <w:tmpl w:val="CB842D30"/>
    <w:lvl w:ilvl="0" w:tplc="D2DE2F1A">
      <w:start w:val="1"/>
      <w:numFmt w:val="decimal"/>
      <w:lvlText w:val="%1."/>
      <w:lvlJc w:val="left"/>
      <w:pPr>
        <w:tabs>
          <w:tab w:val="num" w:pos="720"/>
        </w:tabs>
        <w:ind w:left="720" w:hanging="360"/>
      </w:pPr>
      <w:rPr>
        <w:rFonts w:hint="default"/>
      </w:rPr>
    </w:lvl>
    <w:lvl w:ilvl="1" w:tplc="518AB418" w:tentative="1">
      <w:start w:val="1"/>
      <w:numFmt w:val="lowerLetter"/>
      <w:lvlText w:val="%2."/>
      <w:lvlJc w:val="left"/>
      <w:pPr>
        <w:tabs>
          <w:tab w:val="num" w:pos="1440"/>
        </w:tabs>
        <w:ind w:left="1440" w:hanging="360"/>
      </w:pPr>
    </w:lvl>
    <w:lvl w:ilvl="2" w:tplc="A8428026" w:tentative="1">
      <w:start w:val="1"/>
      <w:numFmt w:val="lowerRoman"/>
      <w:lvlText w:val="%3."/>
      <w:lvlJc w:val="right"/>
      <w:pPr>
        <w:tabs>
          <w:tab w:val="num" w:pos="2160"/>
        </w:tabs>
        <w:ind w:left="2160" w:hanging="180"/>
      </w:pPr>
    </w:lvl>
    <w:lvl w:ilvl="3" w:tplc="B18E1722" w:tentative="1">
      <w:start w:val="1"/>
      <w:numFmt w:val="decimal"/>
      <w:lvlText w:val="%4."/>
      <w:lvlJc w:val="left"/>
      <w:pPr>
        <w:tabs>
          <w:tab w:val="num" w:pos="2880"/>
        </w:tabs>
        <w:ind w:left="2880" w:hanging="360"/>
      </w:pPr>
    </w:lvl>
    <w:lvl w:ilvl="4" w:tplc="C1406DC8" w:tentative="1">
      <w:start w:val="1"/>
      <w:numFmt w:val="lowerLetter"/>
      <w:lvlText w:val="%5."/>
      <w:lvlJc w:val="left"/>
      <w:pPr>
        <w:tabs>
          <w:tab w:val="num" w:pos="3600"/>
        </w:tabs>
        <w:ind w:left="3600" w:hanging="360"/>
      </w:pPr>
    </w:lvl>
    <w:lvl w:ilvl="5" w:tplc="331E8AE6" w:tentative="1">
      <w:start w:val="1"/>
      <w:numFmt w:val="lowerRoman"/>
      <w:lvlText w:val="%6."/>
      <w:lvlJc w:val="right"/>
      <w:pPr>
        <w:tabs>
          <w:tab w:val="num" w:pos="4320"/>
        </w:tabs>
        <w:ind w:left="4320" w:hanging="180"/>
      </w:pPr>
    </w:lvl>
    <w:lvl w:ilvl="6" w:tplc="22EAE728" w:tentative="1">
      <w:start w:val="1"/>
      <w:numFmt w:val="decimal"/>
      <w:lvlText w:val="%7."/>
      <w:lvlJc w:val="left"/>
      <w:pPr>
        <w:tabs>
          <w:tab w:val="num" w:pos="5040"/>
        </w:tabs>
        <w:ind w:left="5040" w:hanging="360"/>
      </w:pPr>
    </w:lvl>
    <w:lvl w:ilvl="7" w:tplc="A4584EB8" w:tentative="1">
      <w:start w:val="1"/>
      <w:numFmt w:val="lowerLetter"/>
      <w:lvlText w:val="%8."/>
      <w:lvlJc w:val="left"/>
      <w:pPr>
        <w:tabs>
          <w:tab w:val="num" w:pos="5760"/>
        </w:tabs>
        <w:ind w:left="5760" w:hanging="360"/>
      </w:pPr>
    </w:lvl>
    <w:lvl w:ilvl="8" w:tplc="4D10DB30" w:tentative="1">
      <w:start w:val="1"/>
      <w:numFmt w:val="lowerRoman"/>
      <w:lvlText w:val="%9."/>
      <w:lvlJc w:val="right"/>
      <w:pPr>
        <w:tabs>
          <w:tab w:val="num" w:pos="6480"/>
        </w:tabs>
        <w:ind w:left="6480" w:hanging="180"/>
      </w:pPr>
    </w:lvl>
  </w:abstractNum>
  <w:abstractNum w:abstractNumId="14" w15:restartNumberingAfterBreak="0">
    <w:nsid w:val="3F8107FD"/>
    <w:multiLevelType w:val="hybridMultilevel"/>
    <w:tmpl w:val="913AFD8C"/>
    <w:lvl w:ilvl="0" w:tplc="2B920358">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B5E62"/>
    <w:multiLevelType w:val="hybridMultilevel"/>
    <w:tmpl w:val="50DEBBD4"/>
    <w:lvl w:ilvl="0" w:tplc="4FCCB618">
      <w:start w:val="1"/>
      <w:numFmt w:val="bullet"/>
      <w:lvlText w:val=""/>
      <w:lvlJc w:val="left"/>
      <w:pPr>
        <w:tabs>
          <w:tab w:val="num" w:pos="2844"/>
        </w:tabs>
        <w:ind w:left="2844" w:hanging="360"/>
      </w:pPr>
      <w:rPr>
        <w:rFonts w:ascii="Wingdings" w:hAnsi="Wingdings" w:hint="default"/>
      </w:rPr>
    </w:lvl>
    <w:lvl w:ilvl="1" w:tplc="3154C92E">
      <w:numFmt w:val="bullet"/>
      <w:lvlText w:val="-"/>
      <w:lvlJc w:val="left"/>
      <w:pPr>
        <w:tabs>
          <w:tab w:val="num" w:pos="3564"/>
        </w:tabs>
        <w:ind w:left="3564" w:hanging="360"/>
      </w:pPr>
      <w:rPr>
        <w:rFonts w:ascii="Times New Roman" w:eastAsia="Times New Roman" w:hAnsi="Times New Roman" w:cs="Times New Roman" w:hint="default"/>
      </w:rPr>
    </w:lvl>
    <w:lvl w:ilvl="2" w:tplc="5C6AAC1E">
      <w:start w:val="1"/>
      <w:numFmt w:val="bullet"/>
      <w:lvlText w:val=""/>
      <w:lvlJc w:val="left"/>
      <w:pPr>
        <w:tabs>
          <w:tab w:val="num" w:pos="4284"/>
        </w:tabs>
        <w:ind w:left="4284" w:hanging="360"/>
      </w:pPr>
      <w:rPr>
        <w:rFonts w:ascii="Wingdings" w:hAnsi="Wingdings" w:hint="default"/>
      </w:rPr>
    </w:lvl>
    <w:lvl w:ilvl="3" w:tplc="9E94FCD6" w:tentative="1">
      <w:start w:val="1"/>
      <w:numFmt w:val="bullet"/>
      <w:lvlText w:val=""/>
      <w:lvlJc w:val="left"/>
      <w:pPr>
        <w:tabs>
          <w:tab w:val="num" w:pos="5004"/>
        </w:tabs>
        <w:ind w:left="5004" w:hanging="360"/>
      </w:pPr>
      <w:rPr>
        <w:rFonts w:ascii="Symbol" w:hAnsi="Symbol" w:hint="default"/>
      </w:rPr>
    </w:lvl>
    <w:lvl w:ilvl="4" w:tplc="52E0DD2C" w:tentative="1">
      <w:start w:val="1"/>
      <w:numFmt w:val="bullet"/>
      <w:lvlText w:val="o"/>
      <w:lvlJc w:val="left"/>
      <w:pPr>
        <w:tabs>
          <w:tab w:val="num" w:pos="5724"/>
        </w:tabs>
        <w:ind w:left="5724" w:hanging="360"/>
      </w:pPr>
      <w:rPr>
        <w:rFonts w:ascii="Courier New" w:hAnsi="Courier New" w:cs="Courier New" w:hint="default"/>
      </w:rPr>
    </w:lvl>
    <w:lvl w:ilvl="5" w:tplc="61FED0CA" w:tentative="1">
      <w:start w:val="1"/>
      <w:numFmt w:val="bullet"/>
      <w:lvlText w:val=""/>
      <w:lvlJc w:val="left"/>
      <w:pPr>
        <w:tabs>
          <w:tab w:val="num" w:pos="6444"/>
        </w:tabs>
        <w:ind w:left="6444" w:hanging="360"/>
      </w:pPr>
      <w:rPr>
        <w:rFonts w:ascii="Wingdings" w:hAnsi="Wingdings" w:hint="default"/>
      </w:rPr>
    </w:lvl>
    <w:lvl w:ilvl="6" w:tplc="50C64B86" w:tentative="1">
      <w:start w:val="1"/>
      <w:numFmt w:val="bullet"/>
      <w:lvlText w:val=""/>
      <w:lvlJc w:val="left"/>
      <w:pPr>
        <w:tabs>
          <w:tab w:val="num" w:pos="7164"/>
        </w:tabs>
        <w:ind w:left="7164" w:hanging="360"/>
      </w:pPr>
      <w:rPr>
        <w:rFonts w:ascii="Symbol" w:hAnsi="Symbol" w:hint="default"/>
      </w:rPr>
    </w:lvl>
    <w:lvl w:ilvl="7" w:tplc="A654896A" w:tentative="1">
      <w:start w:val="1"/>
      <w:numFmt w:val="bullet"/>
      <w:lvlText w:val="o"/>
      <w:lvlJc w:val="left"/>
      <w:pPr>
        <w:tabs>
          <w:tab w:val="num" w:pos="7884"/>
        </w:tabs>
        <w:ind w:left="7884" w:hanging="360"/>
      </w:pPr>
      <w:rPr>
        <w:rFonts w:ascii="Courier New" w:hAnsi="Courier New" w:cs="Courier New" w:hint="default"/>
      </w:rPr>
    </w:lvl>
    <w:lvl w:ilvl="8" w:tplc="13F639BA" w:tentative="1">
      <w:start w:val="1"/>
      <w:numFmt w:val="bullet"/>
      <w:lvlText w:val=""/>
      <w:lvlJc w:val="left"/>
      <w:pPr>
        <w:tabs>
          <w:tab w:val="num" w:pos="8604"/>
        </w:tabs>
        <w:ind w:left="8604" w:hanging="360"/>
      </w:pPr>
      <w:rPr>
        <w:rFonts w:ascii="Wingdings" w:hAnsi="Wingdings" w:hint="default"/>
      </w:rPr>
    </w:lvl>
  </w:abstractNum>
  <w:abstractNum w:abstractNumId="16" w15:restartNumberingAfterBreak="0">
    <w:nsid w:val="4E14195B"/>
    <w:multiLevelType w:val="hybridMultilevel"/>
    <w:tmpl w:val="B8E23030"/>
    <w:lvl w:ilvl="0" w:tplc="52085024">
      <w:start w:val="1"/>
      <w:numFmt w:val="bullet"/>
      <w:lvlText w:val=""/>
      <w:lvlJc w:val="left"/>
      <w:pPr>
        <w:tabs>
          <w:tab w:val="num" w:pos="720"/>
        </w:tabs>
        <w:ind w:left="720" w:hanging="360"/>
      </w:pPr>
      <w:rPr>
        <w:rFonts w:ascii="Wingdings" w:hAnsi="Wingdings" w:hint="default"/>
      </w:rPr>
    </w:lvl>
    <w:lvl w:ilvl="1" w:tplc="C99A8DB6" w:tentative="1">
      <w:start w:val="1"/>
      <w:numFmt w:val="bullet"/>
      <w:lvlText w:val=""/>
      <w:lvlJc w:val="left"/>
      <w:pPr>
        <w:tabs>
          <w:tab w:val="num" w:pos="1440"/>
        </w:tabs>
        <w:ind w:left="1440" w:hanging="360"/>
      </w:pPr>
      <w:rPr>
        <w:rFonts w:ascii="Symbol" w:hAnsi="Symbol" w:hint="default"/>
      </w:rPr>
    </w:lvl>
    <w:lvl w:ilvl="2" w:tplc="22B8618E" w:tentative="1">
      <w:start w:val="1"/>
      <w:numFmt w:val="bullet"/>
      <w:lvlText w:val=""/>
      <w:lvlJc w:val="left"/>
      <w:pPr>
        <w:tabs>
          <w:tab w:val="num" w:pos="2160"/>
        </w:tabs>
        <w:ind w:left="2160" w:hanging="360"/>
      </w:pPr>
      <w:rPr>
        <w:rFonts w:ascii="Symbol" w:hAnsi="Symbol" w:hint="default"/>
      </w:rPr>
    </w:lvl>
    <w:lvl w:ilvl="3" w:tplc="ECDC356A" w:tentative="1">
      <w:start w:val="1"/>
      <w:numFmt w:val="bullet"/>
      <w:lvlText w:val=""/>
      <w:lvlJc w:val="left"/>
      <w:pPr>
        <w:tabs>
          <w:tab w:val="num" w:pos="2880"/>
        </w:tabs>
        <w:ind w:left="2880" w:hanging="360"/>
      </w:pPr>
      <w:rPr>
        <w:rFonts w:ascii="Symbol" w:hAnsi="Symbol" w:hint="default"/>
      </w:rPr>
    </w:lvl>
    <w:lvl w:ilvl="4" w:tplc="728A7A20" w:tentative="1">
      <w:start w:val="1"/>
      <w:numFmt w:val="bullet"/>
      <w:lvlText w:val=""/>
      <w:lvlJc w:val="left"/>
      <w:pPr>
        <w:tabs>
          <w:tab w:val="num" w:pos="3600"/>
        </w:tabs>
        <w:ind w:left="3600" w:hanging="360"/>
      </w:pPr>
      <w:rPr>
        <w:rFonts w:ascii="Symbol" w:hAnsi="Symbol" w:hint="default"/>
      </w:rPr>
    </w:lvl>
    <w:lvl w:ilvl="5" w:tplc="C4D4A62A" w:tentative="1">
      <w:start w:val="1"/>
      <w:numFmt w:val="bullet"/>
      <w:lvlText w:val=""/>
      <w:lvlJc w:val="left"/>
      <w:pPr>
        <w:tabs>
          <w:tab w:val="num" w:pos="4320"/>
        </w:tabs>
        <w:ind w:left="4320" w:hanging="360"/>
      </w:pPr>
      <w:rPr>
        <w:rFonts w:ascii="Symbol" w:hAnsi="Symbol" w:hint="default"/>
      </w:rPr>
    </w:lvl>
    <w:lvl w:ilvl="6" w:tplc="184A0F02" w:tentative="1">
      <w:start w:val="1"/>
      <w:numFmt w:val="bullet"/>
      <w:lvlText w:val=""/>
      <w:lvlJc w:val="left"/>
      <w:pPr>
        <w:tabs>
          <w:tab w:val="num" w:pos="5040"/>
        </w:tabs>
        <w:ind w:left="5040" w:hanging="360"/>
      </w:pPr>
      <w:rPr>
        <w:rFonts w:ascii="Symbol" w:hAnsi="Symbol" w:hint="default"/>
      </w:rPr>
    </w:lvl>
    <w:lvl w:ilvl="7" w:tplc="06CAC87E" w:tentative="1">
      <w:start w:val="1"/>
      <w:numFmt w:val="bullet"/>
      <w:lvlText w:val=""/>
      <w:lvlJc w:val="left"/>
      <w:pPr>
        <w:tabs>
          <w:tab w:val="num" w:pos="5760"/>
        </w:tabs>
        <w:ind w:left="5760" w:hanging="360"/>
      </w:pPr>
      <w:rPr>
        <w:rFonts w:ascii="Symbol" w:hAnsi="Symbol" w:hint="default"/>
      </w:rPr>
    </w:lvl>
    <w:lvl w:ilvl="8" w:tplc="353484F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458080F"/>
    <w:multiLevelType w:val="hybridMultilevel"/>
    <w:tmpl w:val="C5701624"/>
    <w:lvl w:ilvl="0" w:tplc="697650E4">
      <w:numFmt w:val="bullet"/>
      <w:lvlText w:val="-"/>
      <w:lvlJc w:val="left"/>
      <w:pPr>
        <w:tabs>
          <w:tab w:val="num" w:pos="840"/>
        </w:tabs>
        <w:ind w:left="84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551A0494"/>
    <w:multiLevelType w:val="hybridMultilevel"/>
    <w:tmpl w:val="75047EA0"/>
    <w:lvl w:ilvl="0" w:tplc="CB062860">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5EE4649"/>
    <w:multiLevelType w:val="hybridMultilevel"/>
    <w:tmpl w:val="ADDC7F2A"/>
    <w:lvl w:ilvl="0" w:tplc="B204DB1E">
      <w:numFmt w:val="bullet"/>
      <w:lvlText w:val="-"/>
      <w:lvlJc w:val="left"/>
      <w:pPr>
        <w:tabs>
          <w:tab w:val="num" w:pos="720"/>
        </w:tabs>
        <w:ind w:left="720" w:hanging="360"/>
      </w:pPr>
      <w:rPr>
        <w:rFonts w:ascii="Times New Roman" w:eastAsia="Times New Roman" w:hAnsi="Times New Roman" w:cs="Times New Roman" w:hint="default"/>
      </w:rPr>
    </w:lvl>
    <w:lvl w:ilvl="1" w:tplc="A840357C" w:tentative="1">
      <w:start w:val="1"/>
      <w:numFmt w:val="bullet"/>
      <w:lvlText w:val="o"/>
      <w:lvlJc w:val="left"/>
      <w:pPr>
        <w:tabs>
          <w:tab w:val="num" w:pos="1440"/>
        </w:tabs>
        <w:ind w:left="1440" w:hanging="360"/>
      </w:pPr>
      <w:rPr>
        <w:rFonts w:ascii="Courier New" w:hAnsi="Courier New" w:cs="Courier New" w:hint="default"/>
      </w:rPr>
    </w:lvl>
    <w:lvl w:ilvl="2" w:tplc="440CEEB0" w:tentative="1">
      <w:start w:val="1"/>
      <w:numFmt w:val="bullet"/>
      <w:lvlText w:val=""/>
      <w:lvlJc w:val="left"/>
      <w:pPr>
        <w:tabs>
          <w:tab w:val="num" w:pos="2160"/>
        </w:tabs>
        <w:ind w:left="2160" w:hanging="360"/>
      </w:pPr>
      <w:rPr>
        <w:rFonts w:ascii="Wingdings" w:hAnsi="Wingdings" w:hint="default"/>
      </w:rPr>
    </w:lvl>
    <w:lvl w:ilvl="3" w:tplc="6A20D10E" w:tentative="1">
      <w:start w:val="1"/>
      <w:numFmt w:val="bullet"/>
      <w:lvlText w:val=""/>
      <w:lvlJc w:val="left"/>
      <w:pPr>
        <w:tabs>
          <w:tab w:val="num" w:pos="2880"/>
        </w:tabs>
        <w:ind w:left="2880" w:hanging="360"/>
      </w:pPr>
      <w:rPr>
        <w:rFonts w:ascii="Symbol" w:hAnsi="Symbol" w:hint="default"/>
      </w:rPr>
    </w:lvl>
    <w:lvl w:ilvl="4" w:tplc="7C6A85C2" w:tentative="1">
      <w:start w:val="1"/>
      <w:numFmt w:val="bullet"/>
      <w:lvlText w:val="o"/>
      <w:lvlJc w:val="left"/>
      <w:pPr>
        <w:tabs>
          <w:tab w:val="num" w:pos="3600"/>
        </w:tabs>
        <w:ind w:left="3600" w:hanging="360"/>
      </w:pPr>
      <w:rPr>
        <w:rFonts w:ascii="Courier New" w:hAnsi="Courier New" w:cs="Courier New" w:hint="default"/>
      </w:rPr>
    </w:lvl>
    <w:lvl w:ilvl="5" w:tplc="CB0C3466" w:tentative="1">
      <w:start w:val="1"/>
      <w:numFmt w:val="bullet"/>
      <w:lvlText w:val=""/>
      <w:lvlJc w:val="left"/>
      <w:pPr>
        <w:tabs>
          <w:tab w:val="num" w:pos="4320"/>
        </w:tabs>
        <w:ind w:left="4320" w:hanging="360"/>
      </w:pPr>
      <w:rPr>
        <w:rFonts w:ascii="Wingdings" w:hAnsi="Wingdings" w:hint="default"/>
      </w:rPr>
    </w:lvl>
    <w:lvl w:ilvl="6" w:tplc="81D6514E" w:tentative="1">
      <w:start w:val="1"/>
      <w:numFmt w:val="bullet"/>
      <w:lvlText w:val=""/>
      <w:lvlJc w:val="left"/>
      <w:pPr>
        <w:tabs>
          <w:tab w:val="num" w:pos="5040"/>
        </w:tabs>
        <w:ind w:left="5040" w:hanging="360"/>
      </w:pPr>
      <w:rPr>
        <w:rFonts w:ascii="Symbol" w:hAnsi="Symbol" w:hint="default"/>
      </w:rPr>
    </w:lvl>
    <w:lvl w:ilvl="7" w:tplc="8D488002" w:tentative="1">
      <w:start w:val="1"/>
      <w:numFmt w:val="bullet"/>
      <w:lvlText w:val="o"/>
      <w:lvlJc w:val="left"/>
      <w:pPr>
        <w:tabs>
          <w:tab w:val="num" w:pos="5760"/>
        </w:tabs>
        <w:ind w:left="5760" w:hanging="360"/>
      </w:pPr>
      <w:rPr>
        <w:rFonts w:ascii="Courier New" w:hAnsi="Courier New" w:cs="Courier New" w:hint="default"/>
      </w:rPr>
    </w:lvl>
    <w:lvl w:ilvl="8" w:tplc="32EC04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B4B0F"/>
    <w:multiLevelType w:val="hybridMultilevel"/>
    <w:tmpl w:val="8ABCF1FE"/>
    <w:lvl w:ilvl="0" w:tplc="F0C68FD6">
      <w:start w:val="1"/>
      <w:numFmt w:val="bullet"/>
      <w:lvlText w:val=""/>
      <w:lvlJc w:val="left"/>
      <w:pPr>
        <w:tabs>
          <w:tab w:val="num" w:pos="720"/>
        </w:tabs>
        <w:ind w:left="720" w:hanging="360"/>
      </w:pPr>
      <w:rPr>
        <w:rFonts w:ascii="Wingdings" w:hAnsi="Wingdings" w:hint="default"/>
      </w:rPr>
    </w:lvl>
    <w:lvl w:ilvl="1" w:tplc="8EA617CE">
      <w:numFmt w:val="bullet"/>
      <w:lvlText w:val="-"/>
      <w:lvlJc w:val="left"/>
      <w:pPr>
        <w:tabs>
          <w:tab w:val="num" w:pos="3564"/>
        </w:tabs>
        <w:ind w:left="3564" w:hanging="360"/>
      </w:pPr>
      <w:rPr>
        <w:rFonts w:ascii="Times New Roman" w:eastAsia="Times New Roman" w:hAnsi="Times New Roman" w:cs="Times New Roman" w:hint="default"/>
      </w:rPr>
    </w:lvl>
    <w:lvl w:ilvl="2" w:tplc="B87017F2">
      <w:start w:val="1"/>
      <w:numFmt w:val="bullet"/>
      <w:lvlText w:val=""/>
      <w:lvlJc w:val="left"/>
      <w:pPr>
        <w:tabs>
          <w:tab w:val="num" w:pos="4284"/>
        </w:tabs>
        <w:ind w:left="4284" w:hanging="360"/>
      </w:pPr>
      <w:rPr>
        <w:rFonts w:ascii="Wingdings" w:hAnsi="Wingdings" w:hint="default"/>
      </w:rPr>
    </w:lvl>
    <w:lvl w:ilvl="3" w:tplc="E154F5C6" w:tentative="1">
      <w:start w:val="1"/>
      <w:numFmt w:val="bullet"/>
      <w:lvlText w:val=""/>
      <w:lvlJc w:val="left"/>
      <w:pPr>
        <w:tabs>
          <w:tab w:val="num" w:pos="5004"/>
        </w:tabs>
        <w:ind w:left="5004" w:hanging="360"/>
      </w:pPr>
      <w:rPr>
        <w:rFonts w:ascii="Symbol" w:hAnsi="Symbol" w:hint="default"/>
      </w:rPr>
    </w:lvl>
    <w:lvl w:ilvl="4" w:tplc="309AF882" w:tentative="1">
      <w:start w:val="1"/>
      <w:numFmt w:val="bullet"/>
      <w:lvlText w:val="o"/>
      <w:lvlJc w:val="left"/>
      <w:pPr>
        <w:tabs>
          <w:tab w:val="num" w:pos="5724"/>
        </w:tabs>
        <w:ind w:left="5724" w:hanging="360"/>
      </w:pPr>
      <w:rPr>
        <w:rFonts w:ascii="Courier New" w:hAnsi="Courier New" w:cs="Courier New" w:hint="default"/>
      </w:rPr>
    </w:lvl>
    <w:lvl w:ilvl="5" w:tplc="2D18774C" w:tentative="1">
      <w:start w:val="1"/>
      <w:numFmt w:val="bullet"/>
      <w:lvlText w:val=""/>
      <w:lvlJc w:val="left"/>
      <w:pPr>
        <w:tabs>
          <w:tab w:val="num" w:pos="6444"/>
        </w:tabs>
        <w:ind w:left="6444" w:hanging="360"/>
      </w:pPr>
      <w:rPr>
        <w:rFonts w:ascii="Wingdings" w:hAnsi="Wingdings" w:hint="default"/>
      </w:rPr>
    </w:lvl>
    <w:lvl w:ilvl="6" w:tplc="FA52D590" w:tentative="1">
      <w:start w:val="1"/>
      <w:numFmt w:val="bullet"/>
      <w:lvlText w:val=""/>
      <w:lvlJc w:val="left"/>
      <w:pPr>
        <w:tabs>
          <w:tab w:val="num" w:pos="7164"/>
        </w:tabs>
        <w:ind w:left="7164" w:hanging="360"/>
      </w:pPr>
      <w:rPr>
        <w:rFonts w:ascii="Symbol" w:hAnsi="Symbol" w:hint="default"/>
      </w:rPr>
    </w:lvl>
    <w:lvl w:ilvl="7" w:tplc="6B6C6A8E" w:tentative="1">
      <w:start w:val="1"/>
      <w:numFmt w:val="bullet"/>
      <w:lvlText w:val="o"/>
      <w:lvlJc w:val="left"/>
      <w:pPr>
        <w:tabs>
          <w:tab w:val="num" w:pos="7884"/>
        </w:tabs>
        <w:ind w:left="7884" w:hanging="360"/>
      </w:pPr>
      <w:rPr>
        <w:rFonts w:ascii="Courier New" w:hAnsi="Courier New" w:cs="Courier New" w:hint="default"/>
      </w:rPr>
    </w:lvl>
    <w:lvl w:ilvl="8" w:tplc="20327F6A" w:tentative="1">
      <w:start w:val="1"/>
      <w:numFmt w:val="bullet"/>
      <w:lvlText w:val=""/>
      <w:lvlJc w:val="left"/>
      <w:pPr>
        <w:tabs>
          <w:tab w:val="num" w:pos="8604"/>
        </w:tabs>
        <w:ind w:left="8604" w:hanging="360"/>
      </w:pPr>
      <w:rPr>
        <w:rFonts w:ascii="Wingdings" w:hAnsi="Wingdings" w:hint="default"/>
      </w:rPr>
    </w:lvl>
  </w:abstractNum>
  <w:abstractNum w:abstractNumId="21" w15:restartNumberingAfterBreak="0">
    <w:nsid w:val="594913E0"/>
    <w:multiLevelType w:val="hybridMultilevel"/>
    <w:tmpl w:val="466ABACC"/>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2" w15:restartNumberingAfterBreak="0">
    <w:nsid w:val="6E2D0D79"/>
    <w:multiLevelType w:val="hybridMultilevel"/>
    <w:tmpl w:val="8AE2AA8C"/>
    <w:lvl w:ilvl="0" w:tplc="0C7AF00C">
      <w:start w:val="1"/>
      <w:numFmt w:val="lowerLetter"/>
      <w:lvlText w:val="%1)"/>
      <w:lvlJc w:val="left"/>
      <w:pPr>
        <w:tabs>
          <w:tab w:val="num" w:pos="720"/>
        </w:tabs>
        <w:ind w:left="720" w:hanging="360"/>
      </w:pPr>
      <w:rPr>
        <w:rFonts w:hint="default"/>
      </w:rPr>
    </w:lvl>
    <w:lvl w:ilvl="1" w:tplc="BE8449A6" w:tentative="1">
      <w:start w:val="1"/>
      <w:numFmt w:val="lowerLetter"/>
      <w:lvlText w:val="%2."/>
      <w:lvlJc w:val="left"/>
      <w:pPr>
        <w:tabs>
          <w:tab w:val="num" w:pos="1440"/>
        </w:tabs>
        <w:ind w:left="1440" w:hanging="360"/>
      </w:pPr>
    </w:lvl>
    <w:lvl w:ilvl="2" w:tplc="D54EC58E" w:tentative="1">
      <w:start w:val="1"/>
      <w:numFmt w:val="lowerRoman"/>
      <w:lvlText w:val="%3."/>
      <w:lvlJc w:val="right"/>
      <w:pPr>
        <w:tabs>
          <w:tab w:val="num" w:pos="2160"/>
        </w:tabs>
        <w:ind w:left="2160" w:hanging="180"/>
      </w:pPr>
    </w:lvl>
    <w:lvl w:ilvl="3" w:tplc="858CF0EE" w:tentative="1">
      <w:start w:val="1"/>
      <w:numFmt w:val="decimal"/>
      <w:lvlText w:val="%4."/>
      <w:lvlJc w:val="left"/>
      <w:pPr>
        <w:tabs>
          <w:tab w:val="num" w:pos="2880"/>
        </w:tabs>
        <w:ind w:left="2880" w:hanging="360"/>
      </w:pPr>
    </w:lvl>
    <w:lvl w:ilvl="4" w:tplc="92E24F96" w:tentative="1">
      <w:start w:val="1"/>
      <w:numFmt w:val="lowerLetter"/>
      <w:lvlText w:val="%5."/>
      <w:lvlJc w:val="left"/>
      <w:pPr>
        <w:tabs>
          <w:tab w:val="num" w:pos="3600"/>
        </w:tabs>
        <w:ind w:left="3600" w:hanging="360"/>
      </w:pPr>
    </w:lvl>
    <w:lvl w:ilvl="5" w:tplc="A0F08440" w:tentative="1">
      <w:start w:val="1"/>
      <w:numFmt w:val="lowerRoman"/>
      <w:lvlText w:val="%6."/>
      <w:lvlJc w:val="right"/>
      <w:pPr>
        <w:tabs>
          <w:tab w:val="num" w:pos="4320"/>
        </w:tabs>
        <w:ind w:left="4320" w:hanging="180"/>
      </w:pPr>
    </w:lvl>
    <w:lvl w:ilvl="6" w:tplc="0D0277F6" w:tentative="1">
      <w:start w:val="1"/>
      <w:numFmt w:val="decimal"/>
      <w:lvlText w:val="%7."/>
      <w:lvlJc w:val="left"/>
      <w:pPr>
        <w:tabs>
          <w:tab w:val="num" w:pos="5040"/>
        </w:tabs>
        <w:ind w:left="5040" w:hanging="360"/>
      </w:pPr>
    </w:lvl>
    <w:lvl w:ilvl="7" w:tplc="7C3A2102" w:tentative="1">
      <w:start w:val="1"/>
      <w:numFmt w:val="lowerLetter"/>
      <w:lvlText w:val="%8."/>
      <w:lvlJc w:val="left"/>
      <w:pPr>
        <w:tabs>
          <w:tab w:val="num" w:pos="5760"/>
        </w:tabs>
        <w:ind w:left="5760" w:hanging="360"/>
      </w:pPr>
    </w:lvl>
    <w:lvl w:ilvl="8" w:tplc="D08ACB1E" w:tentative="1">
      <w:start w:val="1"/>
      <w:numFmt w:val="lowerRoman"/>
      <w:lvlText w:val="%9."/>
      <w:lvlJc w:val="right"/>
      <w:pPr>
        <w:tabs>
          <w:tab w:val="num" w:pos="6480"/>
        </w:tabs>
        <w:ind w:left="6480" w:hanging="180"/>
      </w:pPr>
    </w:lvl>
  </w:abstractNum>
  <w:abstractNum w:abstractNumId="23" w15:restartNumberingAfterBreak="0">
    <w:nsid w:val="724B7535"/>
    <w:multiLevelType w:val="hybridMultilevel"/>
    <w:tmpl w:val="645C9170"/>
    <w:lvl w:ilvl="0" w:tplc="99D647FE">
      <w:start w:val="1"/>
      <w:numFmt w:val="bullet"/>
      <w:lvlText w:val=""/>
      <w:lvlJc w:val="left"/>
      <w:pPr>
        <w:tabs>
          <w:tab w:val="num" w:pos="2880"/>
        </w:tabs>
        <w:ind w:left="2880" w:hanging="360"/>
      </w:pPr>
      <w:rPr>
        <w:rFonts w:ascii="Wingdings" w:hAnsi="Wingdings" w:hint="default"/>
      </w:rPr>
    </w:lvl>
    <w:lvl w:ilvl="1" w:tplc="639A9660" w:tentative="1">
      <w:start w:val="1"/>
      <w:numFmt w:val="bullet"/>
      <w:lvlText w:val="o"/>
      <w:lvlJc w:val="left"/>
      <w:pPr>
        <w:tabs>
          <w:tab w:val="num" w:pos="3600"/>
        </w:tabs>
        <w:ind w:left="3600" w:hanging="360"/>
      </w:pPr>
      <w:rPr>
        <w:rFonts w:ascii="Courier New" w:hAnsi="Courier New" w:cs="Courier New" w:hint="default"/>
      </w:rPr>
    </w:lvl>
    <w:lvl w:ilvl="2" w:tplc="6ACC72FA" w:tentative="1">
      <w:start w:val="1"/>
      <w:numFmt w:val="bullet"/>
      <w:lvlText w:val=""/>
      <w:lvlJc w:val="left"/>
      <w:pPr>
        <w:tabs>
          <w:tab w:val="num" w:pos="4320"/>
        </w:tabs>
        <w:ind w:left="4320" w:hanging="360"/>
      </w:pPr>
      <w:rPr>
        <w:rFonts w:ascii="Wingdings" w:hAnsi="Wingdings" w:hint="default"/>
      </w:rPr>
    </w:lvl>
    <w:lvl w:ilvl="3" w:tplc="4FD89180" w:tentative="1">
      <w:start w:val="1"/>
      <w:numFmt w:val="bullet"/>
      <w:lvlText w:val=""/>
      <w:lvlJc w:val="left"/>
      <w:pPr>
        <w:tabs>
          <w:tab w:val="num" w:pos="5040"/>
        </w:tabs>
        <w:ind w:left="5040" w:hanging="360"/>
      </w:pPr>
      <w:rPr>
        <w:rFonts w:ascii="Symbol" w:hAnsi="Symbol" w:hint="default"/>
      </w:rPr>
    </w:lvl>
    <w:lvl w:ilvl="4" w:tplc="790069DC" w:tentative="1">
      <w:start w:val="1"/>
      <w:numFmt w:val="bullet"/>
      <w:lvlText w:val="o"/>
      <w:lvlJc w:val="left"/>
      <w:pPr>
        <w:tabs>
          <w:tab w:val="num" w:pos="5760"/>
        </w:tabs>
        <w:ind w:left="5760" w:hanging="360"/>
      </w:pPr>
      <w:rPr>
        <w:rFonts w:ascii="Courier New" w:hAnsi="Courier New" w:cs="Courier New" w:hint="default"/>
      </w:rPr>
    </w:lvl>
    <w:lvl w:ilvl="5" w:tplc="BEA69AB4" w:tentative="1">
      <w:start w:val="1"/>
      <w:numFmt w:val="bullet"/>
      <w:lvlText w:val=""/>
      <w:lvlJc w:val="left"/>
      <w:pPr>
        <w:tabs>
          <w:tab w:val="num" w:pos="6480"/>
        </w:tabs>
        <w:ind w:left="6480" w:hanging="360"/>
      </w:pPr>
      <w:rPr>
        <w:rFonts w:ascii="Wingdings" w:hAnsi="Wingdings" w:hint="default"/>
      </w:rPr>
    </w:lvl>
    <w:lvl w:ilvl="6" w:tplc="6B2844C4" w:tentative="1">
      <w:start w:val="1"/>
      <w:numFmt w:val="bullet"/>
      <w:lvlText w:val=""/>
      <w:lvlJc w:val="left"/>
      <w:pPr>
        <w:tabs>
          <w:tab w:val="num" w:pos="7200"/>
        </w:tabs>
        <w:ind w:left="7200" w:hanging="360"/>
      </w:pPr>
      <w:rPr>
        <w:rFonts w:ascii="Symbol" w:hAnsi="Symbol" w:hint="default"/>
      </w:rPr>
    </w:lvl>
    <w:lvl w:ilvl="7" w:tplc="63FAF88E" w:tentative="1">
      <w:start w:val="1"/>
      <w:numFmt w:val="bullet"/>
      <w:lvlText w:val="o"/>
      <w:lvlJc w:val="left"/>
      <w:pPr>
        <w:tabs>
          <w:tab w:val="num" w:pos="7920"/>
        </w:tabs>
        <w:ind w:left="7920" w:hanging="360"/>
      </w:pPr>
      <w:rPr>
        <w:rFonts w:ascii="Courier New" w:hAnsi="Courier New" w:cs="Courier New" w:hint="default"/>
      </w:rPr>
    </w:lvl>
    <w:lvl w:ilvl="8" w:tplc="EEBE9A48"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79144043"/>
    <w:multiLevelType w:val="hybridMultilevel"/>
    <w:tmpl w:val="D55A691E"/>
    <w:lvl w:ilvl="0" w:tplc="1BE4728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5"/>
  </w:num>
  <w:num w:numId="4">
    <w:abstractNumId w:val="23"/>
  </w:num>
  <w:num w:numId="5">
    <w:abstractNumId w:val="5"/>
  </w:num>
  <w:num w:numId="6">
    <w:abstractNumId w:val="20"/>
  </w:num>
  <w:num w:numId="7">
    <w:abstractNumId w:val="16"/>
  </w:num>
  <w:num w:numId="8">
    <w:abstractNumId w:val="19"/>
  </w:num>
  <w:num w:numId="9">
    <w:abstractNumId w:val="13"/>
  </w:num>
  <w:num w:numId="10">
    <w:abstractNumId w:val="22"/>
  </w:num>
  <w:num w:numId="11">
    <w:abstractNumId w:val="7"/>
  </w:num>
  <w:num w:numId="12">
    <w:abstractNumId w:val="3"/>
  </w:num>
  <w:num w:numId="13">
    <w:abstractNumId w:val="24"/>
  </w:num>
  <w:num w:numId="14">
    <w:abstractNumId w:val="14"/>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8"/>
  </w:num>
  <w:num w:numId="19">
    <w:abstractNumId w:val="4"/>
  </w:num>
  <w:num w:numId="20">
    <w:abstractNumId w:val="2"/>
  </w:num>
  <w:num w:numId="21">
    <w:abstractNumId w:val="0"/>
  </w:num>
  <w:num w:numId="22">
    <w:abstractNumId w:val="9"/>
  </w:num>
  <w:num w:numId="23">
    <w:abstractNumId w:val="10"/>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B1"/>
    <w:rsid w:val="000020E1"/>
    <w:rsid w:val="00004DD3"/>
    <w:rsid w:val="00010731"/>
    <w:rsid w:val="000111F8"/>
    <w:rsid w:val="0002557D"/>
    <w:rsid w:val="0002608F"/>
    <w:rsid w:val="00026324"/>
    <w:rsid w:val="00032B66"/>
    <w:rsid w:val="00032BA3"/>
    <w:rsid w:val="00036650"/>
    <w:rsid w:val="00041ACA"/>
    <w:rsid w:val="00042C14"/>
    <w:rsid w:val="00042C29"/>
    <w:rsid w:val="00044AF1"/>
    <w:rsid w:val="00045C73"/>
    <w:rsid w:val="000529CF"/>
    <w:rsid w:val="00054C10"/>
    <w:rsid w:val="00061225"/>
    <w:rsid w:val="00077848"/>
    <w:rsid w:val="00093DD1"/>
    <w:rsid w:val="00094145"/>
    <w:rsid w:val="000B22E2"/>
    <w:rsid w:val="000B384E"/>
    <w:rsid w:val="000B399E"/>
    <w:rsid w:val="000C108E"/>
    <w:rsid w:val="000C3F36"/>
    <w:rsid w:val="000C7C9B"/>
    <w:rsid w:val="000D1AD4"/>
    <w:rsid w:val="000D3041"/>
    <w:rsid w:val="000F417E"/>
    <w:rsid w:val="000F43A8"/>
    <w:rsid w:val="001136BC"/>
    <w:rsid w:val="00120639"/>
    <w:rsid w:val="00136C73"/>
    <w:rsid w:val="00140B55"/>
    <w:rsid w:val="00141571"/>
    <w:rsid w:val="0014610B"/>
    <w:rsid w:val="001655BE"/>
    <w:rsid w:val="00173001"/>
    <w:rsid w:val="001779AF"/>
    <w:rsid w:val="00186A40"/>
    <w:rsid w:val="00191DC0"/>
    <w:rsid w:val="0019222B"/>
    <w:rsid w:val="00197447"/>
    <w:rsid w:val="0019747E"/>
    <w:rsid w:val="001A26F5"/>
    <w:rsid w:val="001A351B"/>
    <w:rsid w:val="001A65F1"/>
    <w:rsid w:val="001B17C1"/>
    <w:rsid w:val="001B276B"/>
    <w:rsid w:val="001E4475"/>
    <w:rsid w:val="001E5401"/>
    <w:rsid w:val="001F5C9B"/>
    <w:rsid w:val="002042CC"/>
    <w:rsid w:val="00204747"/>
    <w:rsid w:val="002171D6"/>
    <w:rsid w:val="00224C5F"/>
    <w:rsid w:val="00230DAC"/>
    <w:rsid w:val="00240FA2"/>
    <w:rsid w:val="00243158"/>
    <w:rsid w:val="00252AAD"/>
    <w:rsid w:val="00252D33"/>
    <w:rsid w:val="00253B65"/>
    <w:rsid w:val="00255CE3"/>
    <w:rsid w:val="00256AD3"/>
    <w:rsid w:val="00266517"/>
    <w:rsid w:val="00267F8B"/>
    <w:rsid w:val="00270360"/>
    <w:rsid w:val="0027526C"/>
    <w:rsid w:val="00280733"/>
    <w:rsid w:val="0028380F"/>
    <w:rsid w:val="0029381E"/>
    <w:rsid w:val="00295505"/>
    <w:rsid w:val="002A3E6A"/>
    <w:rsid w:val="002A6640"/>
    <w:rsid w:val="002B3F11"/>
    <w:rsid w:val="002B58A7"/>
    <w:rsid w:val="002D2998"/>
    <w:rsid w:val="002D793F"/>
    <w:rsid w:val="002E02B0"/>
    <w:rsid w:val="002E10A7"/>
    <w:rsid w:val="002E39B9"/>
    <w:rsid w:val="002E6B43"/>
    <w:rsid w:val="00300739"/>
    <w:rsid w:val="00300BC4"/>
    <w:rsid w:val="003019D7"/>
    <w:rsid w:val="00312981"/>
    <w:rsid w:val="00320D4B"/>
    <w:rsid w:val="00330A89"/>
    <w:rsid w:val="003334A1"/>
    <w:rsid w:val="00371CF1"/>
    <w:rsid w:val="00372CA2"/>
    <w:rsid w:val="003744A2"/>
    <w:rsid w:val="0037665F"/>
    <w:rsid w:val="00381D33"/>
    <w:rsid w:val="003A0739"/>
    <w:rsid w:val="003A28FA"/>
    <w:rsid w:val="003A6680"/>
    <w:rsid w:val="003B2E19"/>
    <w:rsid w:val="003B405A"/>
    <w:rsid w:val="003B4E10"/>
    <w:rsid w:val="003C0045"/>
    <w:rsid w:val="003D0843"/>
    <w:rsid w:val="003D470F"/>
    <w:rsid w:val="003F2616"/>
    <w:rsid w:val="0041624A"/>
    <w:rsid w:val="0042412A"/>
    <w:rsid w:val="00436FE9"/>
    <w:rsid w:val="004408CE"/>
    <w:rsid w:val="00445D78"/>
    <w:rsid w:val="00452DE8"/>
    <w:rsid w:val="00460A19"/>
    <w:rsid w:val="004629C7"/>
    <w:rsid w:val="00466ADA"/>
    <w:rsid w:val="00477A86"/>
    <w:rsid w:val="00485287"/>
    <w:rsid w:val="00491231"/>
    <w:rsid w:val="00493918"/>
    <w:rsid w:val="004971A3"/>
    <w:rsid w:val="004A2F52"/>
    <w:rsid w:val="004A5DAB"/>
    <w:rsid w:val="004A6100"/>
    <w:rsid w:val="004B3163"/>
    <w:rsid w:val="004B7994"/>
    <w:rsid w:val="004C45CC"/>
    <w:rsid w:val="004E0505"/>
    <w:rsid w:val="004E6777"/>
    <w:rsid w:val="004F6D88"/>
    <w:rsid w:val="004F7575"/>
    <w:rsid w:val="005061D5"/>
    <w:rsid w:val="00525D2E"/>
    <w:rsid w:val="00525EE2"/>
    <w:rsid w:val="00526D1A"/>
    <w:rsid w:val="005519DE"/>
    <w:rsid w:val="005571CA"/>
    <w:rsid w:val="00561AEC"/>
    <w:rsid w:val="00583376"/>
    <w:rsid w:val="005858C2"/>
    <w:rsid w:val="00595C84"/>
    <w:rsid w:val="005965F0"/>
    <w:rsid w:val="00597B90"/>
    <w:rsid w:val="005A215A"/>
    <w:rsid w:val="005A428A"/>
    <w:rsid w:val="005A7538"/>
    <w:rsid w:val="005B07C6"/>
    <w:rsid w:val="005B19FF"/>
    <w:rsid w:val="005B301D"/>
    <w:rsid w:val="005C5234"/>
    <w:rsid w:val="005D14C7"/>
    <w:rsid w:val="005D3FD4"/>
    <w:rsid w:val="005E59D5"/>
    <w:rsid w:val="005E7F4F"/>
    <w:rsid w:val="005F66CD"/>
    <w:rsid w:val="00600BE4"/>
    <w:rsid w:val="00601735"/>
    <w:rsid w:val="00605C6F"/>
    <w:rsid w:val="00610C07"/>
    <w:rsid w:val="00610EF6"/>
    <w:rsid w:val="00611FA8"/>
    <w:rsid w:val="00614124"/>
    <w:rsid w:val="006427FA"/>
    <w:rsid w:val="00643063"/>
    <w:rsid w:val="006605B6"/>
    <w:rsid w:val="00661345"/>
    <w:rsid w:val="006662C2"/>
    <w:rsid w:val="0067182C"/>
    <w:rsid w:val="006726F5"/>
    <w:rsid w:val="0067308B"/>
    <w:rsid w:val="00675101"/>
    <w:rsid w:val="00676251"/>
    <w:rsid w:val="00684A68"/>
    <w:rsid w:val="00694DC2"/>
    <w:rsid w:val="006A4CB1"/>
    <w:rsid w:val="006A62A4"/>
    <w:rsid w:val="006B3598"/>
    <w:rsid w:val="006B3721"/>
    <w:rsid w:val="006B3B9E"/>
    <w:rsid w:val="006B54B1"/>
    <w:rsid w:val="006C2B1D"/>
    <w:rsid w:val="006C2BFA"/>
    <w:rsid w:val="006C30BF"/>
    <w:rsid w:val="006C5731"/>
    <w:rsid w:val="006E0A41"/>
    <w:rsid w:val="006E4947"/>
    <w:rsid w:val="006F101E"/>
    <w:rsid w:val="006F5D4B"/>
    <w:rsid w:val="00714E08"/>
    <w:rsid w:val="00715FFD"/>
    <w:rsid w:val="00720C8B"/>
    <w:rsid w:val="00723AE8"/>
    <w:rsid w:val="00735A28"/>
    <w:rsid w:val="007421AD"/>
    <w:rsid w:val="007423FD"/>
    <w:rsid w:val="0075368C"/>
    <w:rsid w:val="007546DC"/>
    <w:rsid w:val="00756086"/>
    <w:rsid w:val="00764B34"/>
    <w:rsid w:val="00775748"/>
    <w:rsid w:val="007777D2"/>
    <w:rsid w:val="007866E8"/>
    <w:rsid w:val="00792B70"/>
    <w:rsid w:val="00792E09"/>
    <w:rsid w:val="0079663D"/>
    <w:rsid w:val="007A4E3D"/>
    <w:rsid w:val="007A61B5"/>
    <w:rsid w:val="007A74DB"/>
    <w:rsid w:val="007B2195"/>
    <w:rsid w:val="007B314E"/>
    <w:rsid w:val="007C2405"/>
    <w:rsid w:val="007C580E"/>
    <w:rsid w:val="007D4992"/>
    <w:rsid w:val="007F1904"/>
    <w:rsid w:val="00803D82"/>
    <w:rsid w:val="008071FF"/>
    <w:rsid w:val="008112D6"/>
    <w:rsid w:val="00826F34"/>
    <w:rsid w:val="00827E04"/>
    <w:rsid w:val="00830E43"/>
    <w:rsid w:val="00830E9B"/>
    <w:rsid w:val="00835B76"/>
    <w:rsid w:val="00835EA1"/>
    <w:rsid w:val="008418DD"/>
    <w:rsid w:val="00854048"/>
    <w:rsid w:val="008722CD"/>
    <w:rsid w:val="00880222"/>
    <w:rsid w:val="00880A5F"/>
    <w:rsid w:val="00881A2F"/>
    <w:rsid w:val="00882432"/>
    <w:rsid w:val="00883AD5"/>
    <w:rsid w:val="00891209"/>
    <w:rsid w:val="008A064F"/>
    <w:rsid w:val="008A6B93"/>
    <w:rsid w:val="008A6DF2"/>
    <w:rsid w:val="008B3339"/>
    <w:rsid w:val="008C7B36"/>
    <w:rsid w:val="008D2F9A"/>
    <w:rsid w:val="008E151B"/>
    <w:rsid w:val="008E4085"/>
    <w:rsid w:val="008F522E"/>
    <w:rsid w:val="008F6F3E"/>
    <w:rsid w:val="009103C3"/>
    <w:rsid w:val="0091229A"/>
    <w:rsid w:val="00916770"/>
    <w:rsid w:val="0091718A"/>
    <w:rsid w:val="00920974"/>
    <w:rsid w:val="00927754"/>
    <w:rsid w:val="00934EFC"/>
    <w:rsid w:val="00935842"/>
    <w:rsid w:val="00953CEF"/>
    <w:rsid w:val="00972236"/>
    <w:rsid w:val="00983216"/>
    <w:rsid w:val="0098404F"/>
    <w:rsid w:val="009859DB"/>
    <w:rsid w:val="009900EA"/>
    <w:rsid w:val="009917A7"/>
    <w:rsid w:val="00993422"/>
    <w:rsid w:val="009A45BC"/>
    <w:rsid w:val="009B2DF3"/>
    <w:rsid w:val="009C51AA"/>
    <w:rsid w:val="009D03D0"/>
    <w:rsid w:val="009D183E"/>
    <w:rsid w:val="009E0FA0"/>
    <w:rsid w:val="009E7910"/>
    <w:rsid w:val="009F0877"/>
    <w:rsid w:val="009F0ED2"/>
    <w:rsid w:val="009F4D79"/>
    <w:rsid w:val="009F560E"/>
    <w:rsid w:val="00A1504A"/>
    <w:rsid w:val="00A224FD"/>
    <w:rsid w:val="00A22577"/>
    <w:rsid w:val="00A226BA"/>
    <w:rsid w:val="00A315B0"/>
    <w:rsid w:val="00A31D30"/>
    <w:rsid w:val="00A33909"/>
    <w:rsid w:val="00A3450E"/>
    <w:rsid w:val="00A34DCE"/>
    <w:rsid w:val="00A36F76"/>
    <w:rsid w:val="00A37576"/>
    <w:rsid w:val="00A511E5"/>
    <w:rsid w:val="00A53E24"/>
    <w:rsid w:val="00A565A8"/>
    <w:rsid w:val="00A5792C"/>
    <w:rsid w:val="00A66665"/>
    <w:rsid w:val="00A75690"/>
    <w:rsid w:val="00A75846"/>
    <w:rsid w:val="00A75ECD"/>
    <w:rsid w:val="00A83ED6"/>
    <w:rsid w:val="00A84126"/>
    <w:rsid w:val="00A87A1D"/>
    <w:rsid w:val="00A9136B"/>
    <w:rsid w:val="00A9568B"/>
    <w:rsid w:val="00AC16FE"/>
    <w:rsid w:val="00AC2F0B"/>
    <w:rsid w:val="00AD6DB1"/>
    <w:rsid w:val="00AE2E46"/>
    <w:rsid w:val="00AE545E"/>
    <w:rsid w:val="00AE5958"/>
    <w:rsid w:val="00AE7265"/>
    <w:rsid w:val="00AF5FDF"/>
    <w:rsid w:val="00AF7973"/>
    <w:rsid w:val="00B02FB7"/>
    <w:rsid w:val="00B0700E"/>
    <w:rsid w:val="00B072C2"/>
    <w:rsid w:val="00B077CE"/>
    <w:rsid w:val="00B32405"/>
    <w:rsid w:val="00B3385B"/>
    <w:rsid w:val="00B55D30"/>
    <w:rsid w:val="00B563DF"/>
    <w:rsid w:val="00B643CA"/>
    <w:rsid w:val="00B756FC"/>
    <w:rsid w:val="00B80045"/>
    <w:rsid w:val="00B81B17"/>
    <w:rsid w:val="00B85261"/>
    <w:rsid w:val="00B9270E"/>
    <w:rsid w:val="00B94475"/>
    <w:rsid w:val="00B95B9F"/>
    <w:rsid w:val="00BB2590"/>
    <w:rsid w:val="00BB777F"/>
    <w:rsid w:val="00BB7940"/>
    <w:rsid w:val="00BC3459"/>
    <w:rsid w:val="00BC3F3A"/>
    <w:rsid w:val="00BC6419"/>
    <w:rsid w:val="00BD3EBF"/>
    <w:rsid w:val="00BD67DC"/>
    <w:rsid w:val="00BD686C"/>
    <w:rsid w:val="00BE3A1D"/>
    <w:rsid w:val="00BE4A8A"/>
    <w:rsid w:val="00BF2FFB"/>
    <w:rsid w:val="00C01B09"/>
    <w:rsid w:val="00C07913"/>
    <w:rsid w:val="00C178B1"/>
    <w:rsid w:val="00C41E32"/>
    <w:rsid w:val="00C4292D"/>
    <w:rsid w:val="00C45F69"/>
    <w:rsid w:val="00C47313"/>
    <w:rsid w:val="00C51381"/>
    <w:rsid w:val="00C55B30"/>
    <w:rsid w:val="00C73EB1"/>
    <w:rsid w:val="00C764FE"/>
    <w:rsid w:val="00C80116"/>
    <w:rsid w:val="00C9055E"/>
    <w:rsid w:val="00C91294"/>
    <w:rsid w:val="00C92354"/>
    <w:rsid w:val="00C95481"/>
    <w:rsid w:val="00CA3786"/>
    <w:rsid w:val="00CB6178"/>
    <w:rsid w:val="00CC1B9B"/>
    <w:rsid w:val="00CC7013"/>
    <w:rsid w:val="00CD4C8C"/>
    <w:rsid w:val="00CE5EE0"/>
    <w:rsid w:val="00D07EDE"/>
    <w:rsid w:val="00D15505"/>
    <w:rsid w:val="00D15FB7"/>
    <w:rsid w:val="00D245B5"/>
    <w:rsid w:val="00D360E7"/>
    <w:rsid w:val="00D4281D"/>
    <w:rsid w:val="00D473F6"/>
    <w:rsid w:val="00D51F27"/>
    <w:rsid w:val="00D606DB"/>
    <w:rsid w:val="00D73518"/>
    <w:rsid w:val="00D7412D"/>
    <w:rsid w:val="00D8265F"/>
    <w:rsid w:val="00D93457"/>
    <w:rsid w:val="00D94B66"/>
    <w:rsid w:val="00D97D5B"/>
    <w:rsid w:val="00DA03E3"/>
    <w:rsid w:val="00DB4956"/>
    <w:rsid w:val="00DC2B6A"/>
    <w:rsid w:val="00DE5F67"/>
    <w:rsid w:val="00DE6392"/>
    <w:rsid w:val="00DF1F2B"/>
    <w:rsid w:val="00DF486B"/>
    <w:rsid w:val="00E1346B"/>
    <w:rsid w:val="00E26726"/>
    <w:rsid w:val="00E2768A"/>
    <w:rsid w:val="00E307F2"/>
    <w:rsid w:val="00E35040"/>
    <w:rsid w:val="00E43328"/>
    <w:rsid w:val="00E457F1"/>
    <w:rsid w:val="00E506E6"/>
    <w:rsid w:val="00E514C9"/>
    <w:rsid w:val="00E53B1B"/>
    <w:rsid w:val="00E62E66"/>
    <w:rsid w:val="00E637A1"/>
    <w:rsid w:val="00E64914"/>
    <w:rsid w:val="00E656B7"/>
    <w:rsid w:val="00E76A51"/>
    <w:rsid w:val="00E80E08"/>
    <w:rsid w:val="00E8260B"/>
    <w:rsid w:val="00E91B73"/>
    <w:rsid w:val="00E91CD3"/>
    <w:rsid w:val="00E946CF"/>
    <w:rsid w:val="00E95D8C"/>
    <w:rsid w:val="00EC3149"/>
    <w:rsid w:val="00EC4BA2"/>
    <w:rsid w:val="00EC6DBE"/>
    <w:rsid w:val="00ED154D"/>
    <w:rsid w:val="00EF41E7"/>
    <w:rsid w:val="00F009D2"/>
    <w:rsid w:val="00F02025"/>
    <w:rsid w:val="00F047A2"/>
    <w:rsid w:val="00F1202F"/>
    <w:rsid w:val="00F21461"/>
    <w:rsid w:val="00F2289F"/>
    <w:rsid w:val="00F23277"/>
    <w:rsid w:val="00F323E8"/>
    <w:rsid w:val="00F54933"/>
    <w:rsid w:val="00F55CF6"/>
    <w:rsid w:val="00F56F5E"/>
    <w:rsid w:val="00F6634E"/>
    <w:rsid w:val="00F6718F"/>
    <w:rsid w:val="00F80900"/>
    <w:rsid w:val="00F835BF"/>
    <w:rsid w:val="00F846AF"/>
    <w:rsid w:val="00FA223E"/>
    <w:rsid w:val="00FA7D44"/>
    <w:rsid w:val="00FB1BE9"/>
    <w:rsid w:val="00FB3F81"/>
    <w:rsid w:val="00FB4F97"/>
    <w:rsid w:val="00FC1DF6"/>
    <w:rsid w:val="00FC1F55"/>
    <w:rsid w:val="00FC32D7"/>
    <w:rsid w:val="00FC6DF1"/>
    <w:rsid w:val="00FD2D41"/>
    <w:rsid w:val="00FE791E"/>
    <w:rsid w:val="00FF36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EFC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473F6"/>
    <w:rPr>
      <w:sz w:val="24"/>
      <w:szCs w:val="24"/>
      <w:lang w:val="en-GB"/>
    </w:rPr>
  </w:style>
  <w:style w:type="paragraph" w:styleId="Nadpis1">
    <w:name w:val="heading 1"/>
    <w:basedOn w:val="Normln"/>
    <w:next w:val="Normln"/>
    <w:qFormat/>
    <w:rsid w:val="00D473F6"/>
    <w:pPr>
      <w:keepNext/>
      <w:outlineLvl w:val="0"/>
    </w:pPr>
    <w:rPr>
      <w:i/>
      <w:sz w:val="16"/>
      <w:lang w:val="cs-CZ"/>
    </w:rPr>
  </w:style>
  <w:style w:type="paragraph" w:styleId="Nadpis2">
    <w:name w:val="heading 2"/>
    <w:basedOn w:val="Normln"/>
    <w:next w:val="Normln"/>
    <w:qFormat/>
    <w:rsid w:val="00D473F6"/>
    <w:pPr>
      <w:keepNext/>
      <w:spacing w:before="80" w:after="60"/>
      <w:jc w:val="both"/>
      <w:outlineLvl w:val="1"/>
    </w:pPr>
    <w:rPr>
      <w:bCs/>
      <w:i/>
      <w:iCs/>
      <w:sz w:val="16"/>
      <w:lang w:val="en-US"/>
    </w:rPr>
  </w:style>
  <w:style w:type="paragraph" w:styleId="Nadpis3">
    <w:name w:val="heading 3"/>
    <w:basedOn w:val="Normln"/>
    <w:next w:val="Normln"/>
    <w:qFormat/>
    <w:rsid w:val="00D473F6"/>
    <w:pPr>
      <w:keepNext/>
      <w:spacing w:before="80" w:after="60"/>
      <w:jc w:val="both"/>
      <w:outlineLvl w:val="2"/>
    </w:pPr>
    <w:rPr>
      <w:b/>
      <w:bCs/>
      <w:sz w:val="20"/>
      <w:lang w:val="cs-CZ"/>
    </w:rPr>
  </w:style>
  <w:style w:type="paragraph" w:styleId="Nadpis4">
    <w:name w:val="heading 4"/>
    <w:basedOn w:val="Normln"/>
    <w:next w:val="Normln"/>
    <w:qFormat/>
    <w:rsid w:val="00D473F6"/>
    <w:pPr>
      <w:keepNext/>
      <w:shd w:val="clear" w:color="auto" w:fill="FFFFFF"/>
      <w:spacing w:before="80" w:after="60"/>
      <w:outlineLvl w:val="3"/>
    </w:pPr>
    <w:rPr>
      <w:b/>
      <w:i/>
      <w:iCs/>
      <w:sz w:val="20"/>
      <w:u w:val="single"/>
      <w:lang w:val="cs-CZ"/>
    </w:rPr>
  </w:style>
  <w:style w:type="paragraph" w:styleId="Nadpis5">
    <w:name w:val="heading 5"/>
    <w:basedOn w:val="Normln"/>
    <w:next w:val="Normln"/>
    <w:qFormat/>
    <w:rsid w:val="00D473F6"/>
    <w:pPr>
      <w:keepNext/>
      <w:shd w:val="clear" w:color="auto" w:fill="FFFFFF"/>
      <w:spacing w:before="60" w:after="60"/>
      <w:jc w:val="both"/>
      <w:outlineLvl w:val="4"/>
    </w:pPr>
    <w:rPr>
      <w:b/>
      <w:i/>
      <w:iCs/>
      <w:sz w:val="20"/>
      <w:u w:val="single"/>
      <w:lang w:val="cs-CZ"/>
    </w:rPr>
  </w:style>
  <w:style w:type="paragraph" w:styleId="Nadpis6">
    <w:name w:val="heading 6"/>
    <w:basedOn w:val="Normln"/>
    <w:next w:val="Normln"/>
    <w:qFormat/>
    <w:rsid w:val="00D473F6"/>
    <w:pPr>
      <w:keepNext/>
      <w:spacing w:before="80" w:after="60"/>
      <w:jc w:val="both"/>
      <w:outlineLvl w:val="5"/>
    </w:pPr>
    <w:rPr>
      <w:b/>
      <w:bCs/>
      <w:i/>
      <w:iCs/>
      <w:sz w:val="20"/>
      <w:u w:val="single"/>
      <w:lang w:val="cs-CZ"/>
    </w:rPr>
  </w:style>
  <w:style w:type="paragraph" w:styleId="Nadpis7">
    <w:name w:val="heading 7"/>
    <w:basedOn w:val="Normln"/>
    <w:next w:val="Normln"/>
    <w:qFormat/>
    <w:rsid w:val="00D473F6"/>
    <w:pPr>
      <w:keepNext/>
      <w:autoSpaceDE w:val="0"/>
      <w:autoSpaceDN w:val="0"/>
      <w:adjustRightInd w:val="0"/>
      <w:outlineLvl w:val="6"/>
    </w:pPr>
    <w:rPr>
      <w:b/>
      <w:bCs/>
      <w:i/>
      <w:iCs/>
      <w:sz w:val="20"/>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73F6"/>
    <w:rPr>
      <w:b/>
      <w:bCs/>
      <w:sz w:val="22"/>
      <w:lang w:val="cs-CZ"/>
    </w:rPr>
  </w:style>
  <w:style w:type="paragraph" w:styleId="Zkladntext2">
    <w:name w:val="Body Text 2"/>
    <w:basedOn w:val="Normln"/>
    <w:rsid w:val="00D473F6"/>
    <w:rPr>
      <w:sz w:val="22"/>
      <w:lang w:val="cs-CZ"/>
    </w:rPr>
  </w:style>
  <w:style w:type="paragraph" w:styleId="Textbubliny">
    <w:name w:val="Balloon Text"/>
    <w:basedOn w:val="Normln"/>
    <w:semiHidden/>
    <w:rsid w:val="00D473F6"/>
    <w:rPr>
      <w:rFonts w:ascii="Tahoma" w:hAnsi="Tahoma" w:cs="Tahoma"/>
      <w:sz w:val="16"/>
      <w:szCs w:val="16"/>
    </w:rPr>
  </w:style>
  <w:style w:type="character" w:styleId="Odkaznakoment">
    <w:name w:val="annotation reference"/>
    <w:basedOn w:val="Standardnpsmoodstavce"/>
    <w:semiHidden/>
    <w:rsid w:val="00D473F6"/>
    <w:rPr>
      <w:sz w:val="16"/>
      <w:szCs w:val="16"/>
    </w:rPr>
  </w:style>
  <w:style w:type="paragraph" w:styleId="Textkomente">
    <w:name w:val="annotation text"/>
    <w:basedOn w:val="Normln"/>
    <w:link w:val="TextkomenteChar"/>
    <w:semiHidden/>
    <w:rsid w:val="00D473F6"/>
    <w:rPr>
      <w:sz w:val="20"/>
      <w:szCs w:val="20"/>
    </w:rPr>
  </w:style>
  <w:style w:type="paragraph" w:styleId="Nzev">
    <w:name w:val="Title"/>
    <w:basedOn w:val="Normln"/>
    <w:qFormat/>
    <w:rsid w:val="00D473F6"/>
    <w:pPr>
      <w:pBdr>
        <w:top w:val="single" w:sz="4" w:space="1" w:color="auto" w:shadow="1"/>
        <w:left w:val="single" w:sz="4" w:space="4" w:color="auto" w:shadow="1"/>
        <w:bottom w:val="single" w:sz="4" w:space="1" w:color="auto" w:shadow="1"/>
        <w:right w:val="single" w:sz="4" w:space="4" w:color="auto" w:shadow="1"/>
      </w:pBdr>
      <w:jc w:val="center"/>
    </w:pPr>
    <w:rPr>
      <w:b/>
      <w:sz w:val="22"/>
      <w:szCs w:val="22"/>
      <w:lang w:val="cs-CZ"/>
    </w:rPr>
  </w:style>
  <w:style w:type="paragraph" w:styleId="Zkladntext3">
    <w:name w:val="Body Text 3"/>
    <w:basedOn w:val="Normln"/>
    <w:rsid w:val="00D473F6"/>
    <w:pPr>
      <w:spacing w:before="80" w:after="60"/>
      <w:jc w:val="both"/>
    </w:pPr>
    <w:rPr>
      <w:b/>
      <w:bCs/>
      <w:sz w:val="20"/>
      <w:lang w:val="cs-CZ"/>
    </w:rPr>
  </w:style>
  <w:style w:type="character" w:styleId="Hypertextovodkaz">
    <w:name w:val="Hyperlink"/>
    <w:basedOn w:val="Standardnpsmoodstavce"/>
    <w:rsid w:val="00D473F6"/>
    <w:rPr>
      <w:color w:val="0000FF"/>
      <w:u w:val="single"/>
    </w:rPr>
  </w:style>
  <w:style w:type="paragraph" w:styleId="Zhlav">
    <w:name w:val="header"/>
    <w:basedOn w:val="Normln"/>
    <w:rsid w:val="00D473F6"/>
    <w:pPr>
      <w:tabs>
        <w:tab w:val="center" w:pos="4536"/>
        <w:tab w:val="right" w:pos="9072"/>
      </w:tabs>
    </w:pPr>
  </w:style>
  <w:style w:type="paragraph" w:styleId="Zpat">
    <w:name w:val="footer"/>
    <w:basedOn w:val="Normln"/>
    <w:rsid w:val="00D473F6"/>
    <w:pPr>
      <w:tabs>
        <w:tab w:val="center" w:pos="4536"/>
        <w:tab w:val="right" w:pos="9072"/>
      </w:tabs>
    </w:pPr>
  </w:style>
  <w:style w:type="character" w:styleId="slostrnky">
    <w:name w:val="page number"/>
    <w:basedOn w:val="Standardnpsmoodstavce"/>
    <w:rsid w:val="00D473F6"/>
  </w:style>
  <w:style w:type="paragraph" w:styleId="Textpoznpodarou">
    <w:name w:val="footnote text"/>
    <w:basedOn w:val="Normln"/>
    <w:semiHidden/>
    <w:rsid w:val="00D473F6"/>
    <w:rPr>
      <w:sz w:val="20"/>
      <w:szCs w:val="20"/>
    </w:rPr>
  </w:style>
  <w:style w:type="character" w:styleId="Znakapoznpodarou">
    <w:name w:val="footnote reference"/>
    <w:basedOn w:val="Standardnpsmoodstavce"/>
    <w:semiHidden/>
    <w:rsid w:val="00D473F6"/>
    <w:rPr>
      <w:vertAlign w:val="superscript"/>
    </w:rPr>
  </w:style>
  <w:style w:type="paragraph" w:styleId="Textvysvtlivek">
    <w:name w:val="endnote text"/>
    <w:basedOn w:val="Normln"/>
    <w:semiHidden/>
    <w:rsid w:val="00FB4F97"/>
    <w:rPr>
      <w:sz w:val="20"/>
      <w:szCs w:val="20"/>
    </w:rPr>
  </w:style>
  <w:style w:type="character" w:styleId="Odkaznavysvtlivky">
    <w:name w:val="endnote reference"/>
    <w:basedOn w:val="Standardnpsmoodstavce"/>
    <w:semiHidden/>
    <w:rsid w:val="00FB4F97"/>
    <w:rPr>
      <w:vertAlign w:val="superscript"/>
    </w:rPr>
  </w:style>
  <w:style w:type="character" w:customStyle="1" w:styleId="platne1">
    <w:name w:val="platne1"/>
    <w:basedOn w:val="Standardnpsmoodstavce"/>
    <w:rsid w:val="00E95D8C"/>
  </w:style>
  <w:style w:type="paragraph" w:styleId="Odstavecseseznamem">
    <w:name w:val="List Paragraph"/>
    <w:basedOn w:val="Normln"/>
    <w:uiPriority w:val="34"/>
    <w:qFormat/>
    <w:rsid w:val="00BD67DC"/>
    <w:pPr>
      <w:ind w:left="708"/>
    </w:pPr>
  </w:style>
  <w:style w:type="paragraph" w:styleId="Pedmtkomente">
    <w:name w:val="annotation subject"/>
    <w:basedOn w:val="Textkomente"/>
    <w:next w:val="Textkomente"/>
    <w:link w:val="PedmtkomenteChar"/>
    <w:rsid w:val="00186A40"/>
    <w:rPr>
      <w:b/>
      <w:bCs/>
    </w:rPr>
  </w:style>
  <w:style w:type="character" w:customStyle="1" w:styleId="TextkomenteChar">
    <w:name w:val="Text komentáře Char"/>
    <w:basedOn w:val="Standardnpsmoodstavce"/>
    <w:link w:val="Textkomente"/>
    <w:semiHidden/>
    <w:rsid w:val="00186A40"/>
    <w:rPr>
      <w:lang w:val="en-GB"/>
    </w:rPr>
  </w:style>
  <w:style w:type="character" w:customStyle="1" w:styleId="PedmtkomenteChar">
    <w:name w:val="Předmět komentáře Char"/>
    <w:basedOn w:val="TextkomenteChar"/>
    <w:link w:val="Pedmtkomente"/>
    <w:rsid w:val="00186A40"/>
    <w:rPr>
      <w:b/>
      <w:bCs/>
      <w:lang w:val="en-GB"/>
    </w:rPr>
  </w:style>
  <w:style w:type="character" w:customStyle="1" w:styleId="Nevyeenzmnka1">
    <w:name w:val="Nevyřešená zmínka1"/>
    <w:basedOn w:val="Standardnpsmoodstavce"/>
    <w:uiPriority w:val="99"/>
    <w:semiHidden/>
    <w:unhideWhenUsed/>
    <w:rsid w:val="00E514C9"/>
    <w:rPr>
      <w:color w:val="808080"/>
      <w:shd w:val="clear" w:color="auto" w:fill="E6E6E6"/>
    </w:rPr>
  </w:style>
  <w:style w:type="paragraph" w:styleId="Revize">
    <w:name w:val="Revision"/>
    <w:hidden/>
    <w:uiPriority w:val="99"/>
    <w:semiHidden/>
    <w:rsid w:val="00E514C9"/>
    <w:rPr>
      <w:sz w:val="24"/>
      <w:szCs w:val="24"/>
      <w:lang w:val="en-GB"/>
    </w:rPr>
  </w:style>
  <w:style w:type="character" w:styleId="Sledovanodkaz">
    <w:name w:val="FollowedHyperlink"/>
    <w:basedOn w:val="Standardnpsmoodstavce"/>
    <w:rsid w:val="00E514C9"/>
    <w:rPr>
      <w:color w:val="800080" w:themeColor="followedHyperlink"/>
      <w:u w:val="single"/>
    </w:rPr>
  </w:style>
  <w:style w:type="character" w:customStyle="1" w:styleId="Nevyeenzmnka2">
    <w:name w:val="Nevyřešená zmínka2"/>
    <w:basedOn w:val="Standardnpsmoodstavce"/>
    <w:uiPriority w:val="99"/>
    <w:semiHidden/>
    <w:unhideWhenUsed/>
    <w:rsid w:val="00DF486B"/>
    <w:rPr>
      <w:color w:val="808080"/>
      <w:shd w:val="clear" w:color="auto" w:fill="E6E6E6"/>
    </w:rPr>
  </w:style>
  <w:style w:type="character" w:styleId="Nevyeenzmnka">
    <w:name w:val="Unresolved Mention"/>
    <w:basedOn w:val="Standardnpsmoodstavce"/>
    <w:uiPriority w:val="99"/>
    <w:semiHidden/>
    <w:unhideWhenUsed/>
    <w:rsid w:val="006A4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1847-4E3F-4941-A4FF-12A393B9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4160</Words>
  <Characters>24550</Characters>
  <Application>Microsoft Office Word</Application>
  <DocSecurity>0</DocSecurity>
  <Lines>204</Lines>
  <Paragraphs>57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INFORMAČNÍ MEMORANDUM</vt:lpstr>
      <vt:lpstr>INFORMAČNÍ MEMORANDUM</vt:lpstr>
    </vt:vector>
  </TitlesOfParts>
  <Company>HP</Company>
  <LinksUpToDate>false</LinksUpToDate>
  <CharactersWithSpaces>28653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MEMORANDUM</dc:title>
  <dc:creator>Drahomír Tomašuk</dc:creator>
  <cp:lastModifiedBy>Jiří Rajl</cp:lastModifiedBy>
  <cp:revision>9</cp:revision>
  <cp:lastPrinted>2019-04-23T15:54:00Z</cp:lastPrinted>
  <dcterms:created xsi:type="dcterms:W3CDTF">2019-04-23T15:54:00Z</dcterms:created>
  <dcterms:modified xsi:type="dcterms:W3CDTF">2019-12-18T16:49:00Z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4023936</vt:i4>
  </property>
</Properties>
</file>